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27001" w14:textId="77777777" w:rsidR="00646280" w:rsidRDefault="00646280" w:rsidP="00646280">
      <w:pPr>
        <w:spacing w:after="240"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INSTRUMENT OF ACCESSION</w:t>
      </w:r>
    </w:p>
    <w:p w14:paraId="03AFB6A6" w14:textId="77777777" w:rsidR="00646280" w:rsidRDefault="00646280" w:rsidP="00646280">
      <w:pPr>
        <w:spacing w:after="240" w:line="360" w:lineRule="auto"/>
        <w:jc w:val="center"/>
        <w:rPr>
          <w:b/>
          <w:sz w:val="24"/>
        </w:rPr>
      </w:pPr>
    </w:p>
    <w:p w14:paraId="06FEC172" w14:textId="77777777" w:rsidR="00646280" w:rsidRPr="00193AC1" w:rsidRDefault="00646280" w:rsidP="00646280">
      <w:pPr>
        <w:spacing w:after="240" w:line="360" w:lineRule="auto"/>
        <w:jc w:val="both"/>
        <w:rPr>
          <w:bCs/>
          <w:sz w:val="24"/>
        </w:rPr>
      </w:pPr>
      <w:r w:rsidRPr="00193AC1">
        <w:rPr>
          <w:b/>
          <w:sz w:val="24"/>
        </w:rPr>
        <w:t>WHEREAS</w:t>
      </w:r>
      <w:r w:rsidRPr="00193AC1">
        <w:rPr>
          <w:bCs/>
          <w:sz w:val="24"/>
        </w:rPr>
        <w:t xml:space="preserve"> the </w:t>
      </w:r>
      <w:r w:rsidRPr="00E47141">
        <w:rPr>
          <w:bCs/>
          <w:i/>
          <w:sz w:val="24"/>
        </w:rPr>
        <w:t>Convention on the Conservation and Management of High Seas Fishery Resources in the South Pacific Ocean</w:t>
      </w:r>
      <w:r w:rsidRPr="00193AC1">
        <w:rPr>
          <w:bCs/>
          <w:sz w:val="24"/>
        </w:rPr>
        <w:t xml:space="preserve"> (the “</w:t>
      </w:r>
      <w:r>
        <w:rPr>
          <w:bCs/>
          <w:sz w:val="24"/>
        </w:rPr>
        <w:t>Convention</w:t>
      </w:r>
      <w:r w:rsidRPr="00193AC1">
        <w:rPr>
          <w:bCs/>
          <w:sz w:val="24"/>
        </w:rPr>
        <w:t xml:space="preserve">”) was </w:t>
      </w:r>
      <w:r>
        <w:rPr>
          <w:bCs/>
          <w:sz w:val="24"/>
        </w:rPr>
        <w:t xml:space="preserve">done in </w:t>
      </w:r>
      <w:r w:rsidRPr="00E47141">
        <w:rPr>
          <w:bCs/>
          <w:sz w:val="24"/>
        </w:rPr>
        <w:t>Auckland on 14 November 2009</w:t>
      </w:r>
      <w:r w:rsidRPr="00193AC1">
        <w:rPr>
          <w:bCs/>
          <w:sz w:val="24"/>
        </w:rPr>
        <w:t>;</w:t>
      </w:r>
    </w:p>
    <w:p w14:paraId="764FDC4C" w14:textId="77777777" w:rsidR="00646280" w:rsidRPr="00193AC1" w:rsidRDefault="00646280" w:rsidP="00646280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AND WHEREAS </w:t>
      </w:r>
      <w:r w:rsidRPr="00193AC1">
        <w:rPr>
          <w:bCs/>
          <w:sz w:val="24"/>
        </w:rPr>
        <w:t xml:space="preserve">pursuant to </w:t>
      </w:r>
      <w:r w:rsidRPr="00E47141">
        <w:rPr>
          <w:bCs/>
          <w:sz w:val="24"/>
        </w:rPr>
        <w:t>Article 3</w:t>
      </w:r>
      <w:r>
        <w:rPr>
          <w:bCs/>
          <w:sz w:val="24"/>
        </w:rPr>
        <w:t>7</w:t>
      </w:r>
      <w:r w:rsidRPr="00193AC1">
        <w:rPr>
          <w:bCs/>
          <w:sz w:val="24"/>
        </w:rPr>
        <w:t>,</w:t>
      </w:r>
      <w:r w:rsidRPr="00193AC1">
        <w:rPr>
          <w:b/>
          <w:sz w:val="24"/>
        </w:rPr>
        <w:t xml:space="preserve"> </w:t>
      </w:r>
      <w:r w:rsidRPr="00193AC1">
        <w:rPr>
          <w:sz w:val="24"/>
        </w:rPr>
        <w:t xml:space="preserve">the </w:t>
      </w:r>
      <w:r>
        <w:rPr>
          <w:sz w:val="24"/>
        </w:rPr>
        <w:t>Convention</w:t>
      </w:r>
      <w:r w:rsidRPr="00193AC1">
        <w:rPr>
          <w:sz w:val="24"/>
        </w:rPr>
        <w:t xml:space="preserve"> is </w:t>
      </w:r>
      <w:r>
        <w:rPr>
          <w:sz w:val="24"/>
        </w:rPr>
        <w:t>open to accession</w:t>
      </w:r>
      <w:r w:rsidRPr="00193AC1">
        <w:rPr>
          <w:sz w:val="24"/>
        </w:rPr>
        <w:t>;</w:t>
      </w:r>
    </w:p>
    <w:p w14:paraId="70C33E0D" w14:textId="77777777" w:rsidR="00646280" w:rsidRPr="00193AC1" w:rsidRDefault="00646280" w:rsidP="00646280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>AND WHEREAS</w:t>
      </w:r>
      <w:r w:rsidRPr="00193AC1">
        <w:rPr>
          <w:sz w:val="24"/>
        </w:rPr>
        <w:t xml:space="preserve"> the </w:t>
      </w:r>
      <w:r>
        <w:rPr>
          <w:sz w:val="24"/>
        </w:rPr>
        <w:t>[</w:t>
      </w:r>
      <w:r w:rsidRPr="00632A86">
        <w:rPr>
          <w:i/>
          <w:sz w:val="24"/>
        </w:rPr>
        <w:t xml:space="preserve">insert </w:t>
      </w:r>
      <w:r>
        <w:rPr>
          <w:i/>
          <w:sz w:val="24"/>
        </w:rPr>
        <w:t xml:space="preserve">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 xml:space="preserve"> is desirous of </w:t>
      </w:r>
      <w:r>
        <w:rPr>
          <w:sz w:val="24"/>
        </w:rPr>
        <w:t>acceding to</w:t>
      </w:r>
      <w:r w:rsidRPr="00193AC1">
        <w:rPr>
          <w:sz w:val="24"/>
        </w:rPr>
        <w:t xml:space="preserve"> the </w:t>
      </w:r>
      <w:bookmarkStart w:id="1" w:name="OLE_LINK1"/>
      <w:bookmarkStart w:id="2" w:name="OLE_LINK2"/>
      <w:r>
        <w:rPr>
          <w:sz w:val="24"/>
        </w:rPr>
        <w:t>Convention</w:t>
      </w:r>
      <w:bookmarkEnd w:id="1"/>
      <w:bookmarkEnd w:id="2"/>
      <w:r w:rsidRPr="00193AC1">
        <w:rPr>
          <w:sz w:val="24"/>
        </w:rPr>
        <w:t>;</w:t>
      </w:r>
    </w:p>
    <w:p w14:paraId="0D306F0A" w14:textId="77777777" w:rsidR="00646280" w:rsidRPr="00193AC1" w:rsidRDefault="00646280" w:rsidP="00646280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NOW THEREFORE </w:t>
      </w:r>
      <w:r w:rsidRPr="00193AC1">
        <w:rPr>
          <w:sz w:val="24"/>
        </w:rPr>
        <w:t xml:space="preserve">the </w:t>
      </w:r>
      <w:r>
        <w:rPr>
          <w:sz w:val="24"/>
        </w:rPr>
        <w:t>[</w:t>
      </w:r>
      <w:r w:rsidRPr="00632A86">
        <w:rPr>
          <w:i/>
          <w:sz w:val="24"/>
        </w:rPr>
        <w:t xml:space="preserve">insert </w:t>
      </w:r>
      <w:r>
        <w:rPr>
          <w:i/>
          <w:sz w:val="24"/>
        </w:rPr>
        <w:t xml:space="preserve">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 xml:space="preserve">, having considered the </w:t>
      </w:r>
      <w:r>
        <w:rPr>
          <w:sz w:val="24"/>
        </w:rPr>
        <w:t>Convention</w:t>
      </w:r>
      <w:r w:rsidRPr="00193AC1">
        <w:rPr>
          <w:sz w:val="24"/>
        </w:rPr>
        <w:t xml:space="preserve">, </w:t>
      </w:r>
      <w:r w:rsidRPr="00193AC1">
        <w:rPr>
          <w:b/>
          <w:sz w:val="24"/>
        </w:rPr>
        <w:t xml:space="preserve">HEREBY </w:t>
      </w:r>
      <w:r>
        <w:rPr>
          <w:b/>
          <w:sz w:val="24"/>
        </w:rPr>
        <w:t>ACCEDES</w:t>
      </w:r>
      <w:r>
        <w:rPr>
          <w:sz w:val="24"/>
        </w:rPr>
        <w:t xml:space="preserve"> to t</w:t>
      </w:r>
      <w:r w:rsidRPr="00193AC1">
        <w:rPr>
          <w:sz w:val="24"/>
        </w:rPr>
        <w:t>he same and undertakes faithfully to observe all the provisions and to carry out the stipulations therein contained;</w:t>
      </w:r>
    </w:p>
    <w:p w14:paraId="16207EEB" w14:textId="25DF38D7" w:rsidR="00646280" w:rsidRPr="00193AC1" w:rsidRDefault="00646280" w:rsidP="00646280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>IN WITNESS WHEREOF</w:t>
      </w:r>
      <w:r w:rsidRPr="00193AC1">
        <w:rPr>
          <w:sz w:val="24"/>
        </w:rPr>
        <w:t xml:space="preserve"> I have signed this Instrument of </w:t>
      </w:r>
      <w:r>
        <w:rPr>
          <w:sz w:val="24"/>
        </w:rPr>
        <w:t xml:space="preserve">Accession </w:t>
      </w:r>
      <w:r w:rsidRPr="00193AC1">
        <w:rPr>
          <w:sz w:val="24"/>
        </w:rPr>
        <w:t xml:space="preserve">and have affixed hereto the seal of the </w:t>
      </w:r>
      <w:r>
        <w:rPr>
          <w:sz w:val="24"/>
        </w:rPr>
        <w:t>[</w:t>
      </w:r>
      <w:r w:rsidRPr="0092357A">
        <w:rPr>
          <w:i/>
          <w:sz w:val="24"/>
        </w:rPr>
        <w:t>Minister of Foreign Affairs</w:t>
      </w:r>
      <w:r w:rsidR="00A804A2">
        <w:rPr>
          <w:i/>
          <w:sz w:val="24"/>
        </w:rPr>
        <w:t>/Head of State/Head of Government</w:t>
      </w:r>
      <w:r>
        <w:rPr>
          <w:sz w:val="24"/>
        </w:rPr>
        <w:t>]</w:t>
      </w:r>
      <w:r w:rsidRPr="00193AC1">
        <w:rPr>
          <w:sz w:val="24"/>
        </w:rPr>
        <w:t xml:space="preserve"> of </w:t>
      </w:r>
      <w:r>
        <w:rPr>
          <w:sz w:val="24"/>
        </w:rPr>
        <w:t>[</w:t>
      </w:r>
      <w:r w:rsidRPr="00632A86">
        <w:rPr>
          <w:i/>
          <w:sz w:val="24"/>
        </w:rPr>
        <w:t>insert</w:t>
      </w:r>
      <w:r>
        <w:rPr>
          <w:i/>
          <w:sz w:val="24"/>
        </w:rPr>
        <w:t xml:space="preserve"> name of </w:t>
      </w:r>
      <w:r w:rsidRPr="00632A86">
        <w:rPr>
          <w:i/>
          <w:sz w:val="24"/>
        </w:rPr>
        <w:t>Government</w:t>
      </w:r>
      <w:r>
        <w:rPr>
          <w:sz w:val="24"/>
        </w:rPr>
        <w:t>]</w:t>
      </w:r>
      <w:r w:rsidRPr="00193AC1">
        <w:rPr>
          <w:sz w:val="24"/>
        </w:rPr>
        <w:t>.</w:t>
      </w:r>
    </w:p>
    <w:p w14:paraId="77B1BE42" w14:textId="3E56AEAE" w:rsidR="00646280" w:rsidRPr="00193AC1" w:rsidRDefault="00646280" w:rsidP="00646280">
      <w:pPr>
        <w:spacing w:after="240" w:line="360" w:lineRule="auto"/>
        <w:jc w:val="both"/>
        <w:rPr>
          <w:sz w:val="24"/>
        </w:rPr>
      </w:pPr>
      <w:r w:rsidRPr="00193AC1">
        <w:rPr>
          <w:b/>
          <w:sz w:val="24"/>
        </w:rPr>
        <w:t xml:space="preserve">DONE </w:t>
      </w:r>
      <w:r w:rsidRPr="00193AC1">
        <w:rPr>
          <w:sz w:val="24"/>
        </w:rPr>
        <w:t xml:space="preserve">at </w:t>
      </w:r>
      <w:r>
        <w:rPr>
          <w:sz w:val="24"/>
        </w:rPr>
        <w:t xml:space="preserve">                      </w:t>
      </w:r>
      <w:r w:rsidRPr="00193AC1">
        <w:rPr>
          <w:sz w:val="24"/>
        </w:rPr>
        <w:t xml:space="preserve"> this                day of </w:t>
      </w:r>
      <w:r>
        <w:rPr>
          <w:sz w:val="24"/>
        </w:rPr>
        <w:t xml:space="preserve">               </w:t>
      </w:r>
      <w:r w:rsidR="00A47FCA">
        <w:rPr>
          <w:sz w:val="24"/>
        </w:rPr>
        <w:t>20__</w:t>
      </w:r>
      <w:r w:rsidRPr="00193AC1">
        <w:rPr>
          <w:sz w:val="24"/>
        </w:rPr>
        <w:t>.</w:t>
      </w:r>
    </w:p>
    <w:p w14:paraId="78DCCF5A" w14:textId="77777777" w:rsidR="00646280" w:rsidRDefault="00646280" w:rsidP="00646280">
      <w:pPr>
        <w:spacing w:after="240" w:line="360" w:lineRule="auto"/>
        <w:jc w:val="both"/>
        <w:rPr>
          <w:sz w:val="24"/>
        </w:rPr>
      </w:pPr>
    </w:p>
    <w:p w14:paraId="61A4B6E6" w14:textId="07096E93" w:rsidR="00A804A2" w:rsidRPr="00A804A2" w:rsidRDefault="00A804A2" w:rsidP="00A804A2">
      <w:pPr>
        <w:spacing w:line="360" w:lineRule="auto"/>
        <w:ind w:left="5387"/>
        <w:jc w:val="both"/>
        <w:rPr>
          <w:i/>
          <w:sz w:val="24"/>
        </w:rPr>
      </w:pPr>
      <w:r>
        <w:rPr>
          <w:i/>
          <w:sz w:val="24"/>
        </w:rPr>
        <w:t>Signature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3369"/>
        <w:gridCol w:w="5351"/>
      </w:tblGrid>
      <w:tr w:rsidR="00A804A2" w:rsidRPr="00193AC1" w14:paraId="46ECDFAB" w14:textId="77777777" w:rsidTr="00A804A2">
        <w:tc>
          <w:tcPr>
            <w:tcW w:w="33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0BA6C2" w14:textId="77777777" w:rsidR="00A804A2" w:rsidRPr="00AD0358" w:rsidRDefault="00A804A2" w:rsidP="00A804A2">
            <w:pPr>
              <w:spacing w:after="240" w:line="360" w:lineRule="auto"/>
              <w:jc w:val="center"/>
              <w:rPr>
                <w:i/>
                <w:sz w:val="24"/>
              </w:rPr>
            </w:pPr>
            <w:r w:rsidRPr="00A804A2">
              <w:rPr>
                <w:sz w:val="24"/>
              </w:rPr>
              <w:t>[</w:t>
            </w:r>
            <w:r w:rsidRPr="00AD0358">
              <w:rPr>
                <w:i/>
                <w:sz w:val="24"/>
              </w:rPr>
              <w:t>Affix seal here</w:t>
            </w:r>
            <w:r w:rsidRPr="00A804A2">
              <w:rPr>
                <w:sz w:val="24"/>
              </w:rPr>
              <w:t>]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2C14" w14:textId="77777777" w:rsidR="00A804A2" w:rsidRPr="00193AC1" w:rsidRDefault="00A804A2" w:rsidP="00A804A2">
            <w:pPr>
              <w:spacing w:after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 w:rsidRPr="00632A86">
              <w:rPr>
                <w:i/>
                <w:sz w:val="24"/>
              </w:rPr>
              <w:t>Name</w:t>
            </w:r>
            <w:r>
              <w:rPr>
                <w:sz w:val="24"/>
              </w:rPr>
              <w:t>]</w:t>
            </w:r>
          </w:p>
        </w:tc>
      </w:tr>
      <w:tr w:rsidR="00A804A2" w:rsidRPr="00193AC1" w14:paraId="7993A9B7" w14:textId="77777777" w:rsidTr="00453473">
        <w:tc>
          <w:tcPr>
            <w:tcW w:w="3369" w:type="dxa"/>
            <w:vMerge/>
            <w:tcBorders>
              <w:left w:val="nil"/>
              <w:bottom w:val="nil"/>
              <w:right w:val="nil"/>
            </w:tcBorders>
          </w:tcPr>
          <w:p w14:paraId="084D8C40" w14:textId="77777777" w:rsidR="00A804A2" w:rsidRPr="00193AC1" w:rsidRDefault="00A804A2" w:rsidP="00E21352">
            <w:pPr>
              <w:spacing w:after="240" w:line="360" w:lineRule="auto"/>
              <w:jc w:val="both"/>
              <w:rPr>
                <w:sz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14:paraId="220A20A9" w14:textId="285C950F" w:rsidR="00A804A2" w:rsidRPr="00193AC1" w:rsidRDefault="00A804A2" w:rsidP="00A804A2">
            <w:pPr>
              <w:spacing w:after="24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 w:rsidRPr="0092357A">
              <w:rPr>
                <w:i/>
                <w:sz w:val="24"/>
              </w:rPr>
              <w:t>Minister of Foreign Affairs</w:t>
            </w:r>
            <w:r>
              <w:rPr>
                <w:i/>
                <w:sz w:val="24"/>
              </w:rPr>
              <w:t>/Head of State/Head of Government</w:t>
            </w:r>
            <w:r>
              <w:rPr>
                <w:sz w:val="24"/>
              </w:rPr>
              <w:t>]</w:t>
            </w:r>
          </w:p>
        </w:tc>
      </w:tr>
    </w:tbl>
    <w:p w14:paraId="30E2C5C5" w14:textId="77777777" w:rsidR="00646280" w:rsidRDefault="00646280" w:rsidP="00646280"/>
    <w:p w14:paraId="06C9ECD0" w14:textId="77777777" w:rsidR="00646280" w:rsidRDefault="00646280" w:rsidP="00646280"/>
    <w:p w14:paraId="0B8E9DAA" w14:textId="77777777" w:rsidR="000E0E6C" w:rsidRDefault="000E0E6C"/>
    <w:sectPr w:rsidR="000E0E6C" w:rsidSect="00F766EE">
      <w:headerReference w:type="default" r:id="rId12"/>
      <w:footerReference w:type="default" r:id="rId13"/>
      <w:headerReference w:type="first" r:id="rId14"/>
      <w:pgSz w:w="11906" w:h="16838" w:code="9"/>
      <w:pgMar w:top="1985" w:right="1985" w:bottom="1985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F7816" w14:textId="77777777" w:rsidR="0031676B" w:rsidRDefault="00A804A2">
      <w:r>
        <w:separator/>
      </w:r>
    </w:p>
  </w:endnote>
  <w:endnote w:type="continuationSeparator" w:id="0">
    <w:p w14:paraId="0998DD8E" w14:textId="77777777" w:rsidR="0031676B" w:rsidRDefault="00A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FAFE" w14:textId="77777777" w:rsidR="005875F3" w:rsidRDefault="006C37FA">
    <w:pPr>
      <w:pStyle w:val="Footer"/>
    </w:pPr>
  </w:p>
  <w:p w14:paraId="02C091A2" w14:textId="77777777" w:rsidR="005875F3" w:rsidRDefault="00A47FC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>
      <w:rPr>
        <w:noProof/>
        <w:sz w:val="16"/>
      </w:rPr>
      <w:t>SPRFMO Vanuatu Instrument</w:t>
    </w:r>
    <w:r>
      <w:rPr>
        <w:sz w:val="16"/>
      </w:rPr>
      <w:fldChar w:fldCharType="end"/>
    </w:r>
  </w:p>
  <w:p w14:paraId="309F9F89" w14:textId="77777777" w:rsidR="005875F3" w:rsidRDefault="006C37FA">
    <w:pPr>
      <w:pStyle w:val="Footer"/>
      <w:rPr>
        <w:sz w:val="16"/>
      </w:rPr>
    </w:pPr>
  </w:p>
  <w:p w14:paraId="76B820A3" w14:textId="77777777" w:rsidR="005875F3" w:rsidRDefault="00A47FCA">
    <w:pPr>
      <w:pStyle w:val="Footer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REF Classification  \* MERGEFORMAT </w:instrTex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CA6EC" w14:textId="77777777" w:rsidR="0031676B" w:rsidRDefault="00A804A2">
      <w:r>
        <w:separator/>
      </w:r>
    </w:p>
  </w:footnote>
  <w:footnote w:type="continuationSeparator" w:id="0">
    <w:p w14:paraId="3D7E0D7B" w14:textId="77777777" w:rsidR="0031676B" w:rsidRDefault="00A8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33BC6" w14:textId="77777777" w:rsidR="005875F3" w:rsidRDefault="00A47FCA">
    <w:pPr>
      <w:pStyle w:val="Header"/>
      <w:jc w:val="center"/>
      <w:rPr>
        <w:rStyle w:val="PageNumber"/>
      </w:rPr>
    </w:pPr>
    <w:r>
      <w:rPr>
        <w:b/>
        <w:bCs/>
      </w:rPr>
      <w:fldChar w:fldCharType="begin"/>
    </w:r>
    <w:r>
      <w:rPr>
        <w:b/>
        <w:bCs/>
      </w:rPr>
      <w:instrText xml:space="preserve"> REF Classification </w:instrText>
    </w:r>
    <w:r>
      <w:rPr>
        <w:b/>
        <w:bCs/>
      </w:rPr>
      <w:fldChar w:fldCharType="end"/>
    </w:r>
  </w:p>
  <w:p w14:paraId="235923E7" w14:textId="77777777" w:rsidR="005875F3" w:rsidRDefault="006C37FA">
    <w:pPr>
      <w:pStyle w:val="Header"/>
      <w:jc w:val="center"/>
      <w:rPr>
        <w:rStyle w:val="PageNumber"/>
      </w:rPr>
    </w:pPr>
  </w:p>
  <w:p w14:paraId="2DC309E5" w14:textId="77777777" w:rsidR="005875F3" w:rsidRDefault="00A47FCA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28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30374" w14:textId="77777777" w:rsidR="005875F3" w:rsidRDefault="006C37FA" w:rsidP="00F766EE">
    <w:pPr>
      <w:pStyle w:val="Header"/>
      <w:jc w:val="center"/>
    </w:pPr>
    <w:bookmarkStart w:id="3" w:name="Classification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0"/>
    <w:rsid w:val="000E0E6C"/>
    <w:rsid w:val="0031676B"/>
    <w:rsid w:val="00646280"/>
    <w:rsid w:val="006C37FA"/>
    <w:rsid w:val="00A47FCA"/>
    <w:rsid w:val="00A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C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80"/>
    <w:pPr>
      <w:spacing w:after="0" w:line="240" w:lineRule="auto"/>
    </w:pPr>
    <w:rPr>
      <w:rFonts w:ascii="Arial" w:eastAsia="Times New Roman" w:hAnsi="Arial" w:cs="Arial"/>
      <w:sz w:val="20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62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6280"/>
    <w:rPr>
      <w:rFonts w:ascii="Arial" w:eastAsia="Times New Roman" w:hAnsi="Arial" w:cs="Arial"/>
      <w:sz w:val="20"/>
      <w:szCs w:val="24"/>
      <w:lang w:bidi="ar-DZ"/>
    </w:rPr>
  </w:style>
  <w:style w:type="paragraph" w:styleId="Footer">
    <w:name w:val="footer"/>
    <w:basedOn w:val="Normal"/>
    <w:link w:val="FooterChar"/>
    <w:rsid w:val="006462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6280"/>
    <w:rPr>
      <w:rFonts w:ascii="Arial" w:eastAsia="Times New Roman" w:hAnsi="Arial" w:cs="Arial"/>
      <w:sz w:val="20"/>
      <w:szCs w:val="24"/>
      <w:lang w:bidi="ar-DZ"/>
    </w:rPr>
  </w:style>
  <w:style w:type="character" w:styleId="PageNumber">
    <w:name w:val="page number"/>
    <w:basedOn w:val="DefaultParagraphFont"/>
    <w:rsid w:val="00646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80"/>
    <w:pPr>
      <w:spacing w:after="0" w:line="240" w:lineRule="auto"/>
    </w:pPr>
    <w:rPr>
      <w:rFonts w:ascii="Arial" w:eastAsia="Times New Roman" w:hAnsi="Arial" w:cs="Arial"/>
      <w:sz w:val="20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62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6280"/>
    <w:rPr>
      <w:rFonts w:ascii="Arial" w:eastAsia="Times New Roman" w:hAnsi="Arial" w:cs="Arial"/>
      <w:sz w:val="20"/>
      <w:szCs w:val="24"/>
      <w:lang w:bidi="ar-DZ"/>
    </w:rPr>
  </w:style>
  <w:style w:type="paragraph" w:styleId="Footer">
    <w:name w:val="footer"/>
    <w:basedOn w:val="Normal"/>
    <w:link w:val="FooterChar"/>
    <w:rsid w:val="006462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6280"/>
    <w:rPr>
      <w:rFonts w:ascii="Arial" w:eastAsia="Times New Roman" w:hAnsi="Arial" w:cs="Arial"/>
      <w:sz w:val="20"/>
      <w:szCs w:val="24"/>
      <w:lang w:bidi="ar-DZ"/>
    </w:rPr>
  </w:style>
  <w:style w:type="character" w:styleId="PageNumber">
    <w:name w:val="page number"/>
    <w:basedOn w:val="DefaultParagraphFont"/>
    <w:rsid w:val="0064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_x002F_PostTaxHTField0 xmlns="899475f1-b59f-401d-81f5-964e6bb86782">
      <Terms xmlns="http://schemas.microsoft.com/office/infopath/2007/PartnerControls">
        <TermInfo xmlns="http://schemas.microsoft.com/office/infopath/2007/PartnerControls">
          <TermName>LGL</TermName>
          <TermId>bd8b2143-ea30-432e-a0cb-d50e6e34690a</TermId>
        </TermInfo>
      </Terms>
    </Division_x002F_PostTaxHTField0>
    <TaxCatchAll xmlns="9ac12f15-dfbc-4fdf-87d3-2a1157bed72b">
      <Value>10</Value>
      <Value>266</Value>
      <Value>33</Value>
    </TaxCatchAll>
    <Doc_x0020_Author xmlns="899475f1-b59f-401d-81f5-964e6bb86782">
      <UserInfo>
        <DisplayName>EYRE, Daniel (LGL/TLU)</DisplayName>
        <AccountId>392</AccountId>
        <AccountType/>
      </UserInfo>
    </Doc_x0020_Author>
    <CaveatTaxHTField0 xmlns="899475f1-b59f-401d-81f5-964e6bb86782">
      <Terms xmlns="http://schemas.microsoft.com/office/infopath/2007/PartnerControls"/>
    </CaveatTaxHTField0>
    <ClassificationTaxHTField0 xmlns="899475f1-b59f-401d-81f5-964e6bb86782">
      <Terms xmlns="http://schemas.microsoft.com/office/infopath/2007/PartnerControls">
        <TermInfo xmlns="http://schemas.microsoft.com/office/infopath/2007/PartnerControls">
          <TermName>Unclassified</TermName>
          <TermId>0496e4db-39dc-4e5b-a080-a360da5843e8</TermId>
        </TermInfo>
      </Terms>
    </ClassificationTaxHTField0>
    <Financial_x0020_YearTaxHTField0 xmlns="899475f1-b59f-401d-81f5-964e6bb86782">
      <Terms xmlns="http://schemas.microsoft.com/office/infopath/2007/PartnerControls"/>
    </Financial_x0020_YearTaxHTField0>
    <Doc_x0020_TypeTaxHTField0 xmlns="899475f1-b59f-401d-81f5-964e6bb86782">
      <Terms xmlns="http://schemas.microsoft.com/office/infopath/2007/PartnerControls">
        <TermInfo xmlns="http://schemas.microsoft.com/office/infopath/2007/PartnerControls">
          <TermName>LEGAL</TermName>
          <TermId>efef9eec-f469-46b5-9b28-dd9bcee51163</TermId>
        </TermInfo>
      </Terms>
    </Doc_x0020_TypeTaxHTField0>
    <File_x0020_Number xmlns="899475f1-b59f-401d-81f5-964e6bb86782">LGL/FISH/SPFO</File_x0020_Number>
    <Doc_x0020_Comments xmlns="899475f1-b59f-401d-81f5-964e6bb86782" xsi:nil="true"/>
    <Other_x0020_UnitsTaxHTField0 xmlns="899475f1-b59f-401d-81f5-964e6bb86782">
      <Terms xmlns="http://schemas.microsoft.com/office/infopath/2007/PartnerControls"/>
    </Other_x0020_UnitsTaxHTField0>
    <CountryTaxHTField0 xmlns="899475f1-b59f-401d-81f5-964e6bb86782">
      <Terms xmlns="http://schemas.microsoft.com/office/infopath/2007/PartnerControls"/>
    </CountryTaxHTField0>
    <OrganisationTaxHTField0 xmlns="899475f1-b59f-401d-81f5-964e6bb86782">
      <Terms xmlns="http://schemas.microsoft.com/office/infopath/2007/PartnerControls"/>
    </OrganisationTaxHTField0>
    <_dlc_DocId xmlns="9ac12f15-dfbc-4fdf-87d3-2a1157bed72b">RF4UC4N5KJQQ-79-43284</_dlc_DocId>
    <_dlc_DocIdUrl xmlns="9ac12f15-dfbc-4fdf-87d3-2a1157bed72b">
      <Url>http://o-wln-dm/corp/LGL/_layouts/DocIdRedir.aspx?ID=RF4UC4N5KJQQ-79-43284</Url>
      <Description>RF4UC4N5KJQQ-79-43284</Description>
    </_dlc_DocIdUrl>
    <Doc_x0020_Ref xmlns="899475f1-b59f-401d-81f5-964e6bb86782">O-WLN-6018869</Doc_x0020_Re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CC20BDDA2C3644059867C7C83E73A5020045C2BB6B27F94B4F8A89FEF4CFB75AF0" ma:contentTypeVersion="19" ma:contentTypeDescription="MFAT custom document content type" ma:contentTypeScope="" ma:versionID="bbbe1df5b01df1a62418854a03938687">
  <xsd:schema xmlns:xsd="http://www.w3.org/2001/XMLSchema" xmlns:xs="http://www.w3.org/2001/XMLSchema" xmlns:p="http://schemas.microsoft.com/office/2006/metadata/properties" xmlns:ns2="899475f1-b59f-401d-81f5-964e6bb86782" xmlns:ns3="9ac12f15-dfbc-4fdf-87d3-2a1157bed72b" targetNamespace="http://schemas.microsoft.com/office/2006/metadata/properties" ma:root="true" ma:fieldsID="fd00eab106cc1d8751bfb75d7cc6e5ba" ns2:_="" ns3:_="">
    <xsd:import namespace="899475f1-b59f-401d-81f5-964e6bb86782"/>
    <xsd:import namespace="9ac12f15-dfbc-4fdf-87d3-2a1157bed72b"/>
    <xsd:element name="properties">
      <xsd:complexType>
        <xsd:sequence>
          <xsd:element name="documentManagement">
            <xsd:complexType>
              <xsd:all>
                <xsd:element ref="ns2:Doc_x0020_Author"/>
                <xsd:element ref="ns2:Doc_x0020_Comments" minOccurs="0"/>
                <xsd:element ref="ns2:File_x0020_Number" minOccurs="0"/>
                <xsd:element ref="ns3:TaxCatchAllLabel" minOccurs="0"/>
                <xsd:element ref="ns3:_dlc_DocIdUrl" minOccurs="0"/>
                <xsd:element ref="ns2:ClassificationTaxHTField0" minOccurs="0"/>
                <xsd:element ref="ns2:CountryTaxHTField0" minOccurs="0"/>
                <xsd:element ref="ns2:Division_x002F_PostTaxHTField0" minOccurs="0"/>
                <xsd:element ref="ns3:_dlc_DocIdPersistId" minOccurs="0"/>
                <xsd:element ref="ns2:Doc_x0020_TypeTaxHTField0" minOccurs="0"/>
                <xsd:element ref="ns2:CaveatTaxHTField0" minOccurs="0"/>
                <xsd:element ref="ns2:Financial_x0020_YearTaxHTField0" minOccurs="0"/>
                <xsd:element ref="ns3:TaxCatchAll" minOccurs="0"/>
                <xsd:element ref="ns2:OrganisationTaxHTField0" minOccurs="0"/>
                <xsd:element ref="ns2:Other_x0020_UnitsTaxHTField0" minOccurs="0"/>
                <xsd:element ref="ns3:_dlc_DocId" minOccurs="0"/>
                <xsd:element ref="ns2:Doc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75f1-b59f-401d-81f5-964e6bb86782" elementFormDefault="qualified">
    <xsd:import namespace="http://schemas.microsoft.com/office/2006/documentManagement/types"/>
    <xsd:import namespace="http://schemas.microsoft.com/office/infopath/2007/PartnerControls"/>
    <xsd:element name="Doc_x0020_Author" ma:index="2" ma:displayName="Doc Author" ma:list="UserInfo" ma:SharePointGroup="0" ma:internalName="Doc_x0020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Comments" ma:index="10" nillable="true" ma:displayName="Doc Comments" ma:internalName="Doc_x0020_Comments">
      <xsd:simpleType>
        <xsd:restriction base="dms:Note">
          <xsd:maxLength value="255"/>
        </xsd:restriction>
      </xsd:simpleType>
    </xsd:element>
    <xsd:element name="File_x0020_Number" ma:index="1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ClassificationTaxHTField0" ma:index="15" ma:taxonomy="true" ma:internalName="ClassificationTaxHTField0" ma:taxonomyFieldName="Classification" ma:displayName="Classification" ma:readOnly="false" ma:default="" ma:fieldId="{9fbe3b86-a4e7-4b29-bf03-035f89d2a748}" ma:sspId="d40f951a-0e91-4979-b35b-8d7b343b6be0" ma:termSetId="7b9237e4-adfe-4100-b3f4-bf58ef7273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TaxHTField0" ma:index="17" nillable="true" ma:taxonomy="true" ma:internalName="CountryTaxHTField0" ma:taxonomyFieldName="Country" ma:displayName="Country" ma:default="" ma:fieldId="{20fc08bc-bcbd-4406-acd9-4c5ba2bfb5ae}" ma:taxonomyMulti="true" ma:sspId="d40f951a-0e91-4979-b35b-8d7b343b6be0" ma:termSetId="d746a8a0-60b0-4b94-8b1b-bd98019fc6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vision_x002F_PostTaxHTField0" ma:index="19" ma:taxonomy="true" ma:internalName="Division_x002F_PostTaxHTField0" ma:taxonomyFieldName="Division_x002F_Post" ma:displayName="Division/Post" ma:readOnly="false" ma:default="" ma:fieldId="{d5fd8f46-51af-44bf-8fc0-6001fbd04f45}" ma:sspId="d40f951a-0e91-4979-b35b-8d7b343b6be0" ma:termSetId="1c1e7ae7-040d-4a22-870f-5e0532d4c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0" ma:index="23" ma:taxonomy="true" ma:internalName="Doc_x0020_TypeTaxHTField0" ma:taxonomyFieldName="Doc_x0020_Type" ma:displayName="Doc Type" ma:indexed="true" ma:readOnly="false" ma:default="" ma:fieldId="{37c1bdb8-d65b-4611-8655-84cdd0adddfa}" ma:sspId="d40f951a-0e91-4979-b35b-8d7b343b6be0" ma:termSetId="88391b64-a5a1-4036-b7cb-7940f5b87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veatTaxHTField0" ma:index="25" nillable="true" ma:taxonomy="true" ma:internalName="CaveatTaxHTField0" ma:taxonomyFieldName="Caveat" ma:displayName="Caveat" ma:default="" ma:fieldId="{629386f7-acf8-4d7c-9bb2-4377127323fe}" ma:sspId="d40f951a-0e91-4979-b35b-8d7b343b6be0" ma:termSetId="7bb5e025-cb2e-444f-8133-c1c4cdac2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nancial_x0020_YearTaxHTField0" ma:index="26" nillable="true" ma:taxonomy="true" ma:internalName="Financial_x0020_YearTaxHTField0" ma:taxonomyFieldName="Financial_x0020_Year" ma:displayName="Financial Year" ma:default="" ma:fieldId="{b9383638-1776-4c71-8a37-ffc8fe9ae019}" ma:sspId="d40f951a-0e91-4979-b35b-8d7b343b6be0" ma:termSetId="6f7d0aa7-1ade-4467-b62e-23df69480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8" nillable="true" ma:taxonomy="true" ma:internalName="OrganisationTaxHTField0" ma:taxonomyFieldName="Organisation" ma:displayName="Organisation" ma:default="" ma:fieldId="{4312f8e5-56b4-4b0a-a088-1f8b5968089f}" ma:taxonomyMulti="true" ma:sspId="d40f951a-0e91-4979-b35b-8d7b343b6be0" ma:termSetId="e6de4f68-5988-49fd-b13c-5fbb3a142e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ther_x0020_UnitsTaxHTField0" ma:index="30" nillable="true" ma:taxonomy="true" ma:internalName="Other_x0020_UnitsTaxHTField0" ma:taxonomyFieldName="Other_x0020_Units" ma:displayName="Other Units" ma:default="" ma:fieldId="{667a7f8a-4117-451c-9b8a-65a4348124bf}" ma:taxonomyMulti="true" ma:sspId="d40f951a-0e91-4979-b35b-8d7b343b6be0" ma:termSetId="f7cf9674-510f-4ef8-bfa0-c3bda923eb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Ref" ma:index="32" nillable="true" ma:displayName="Doc Ref" ma:hidden="true" ma:internalName="Doc_x0020_Ref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12f15-dfbc-4fdf-87d3-2a1157bed72b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4df15596-e2bb-4955-b1ff-7b1decf6d446}" ma:internalName="TaxCatchAllLabel" ma:readOnly="true" ma:showField="CatchAllDataLabel" ma:web="9ac12f15-dfbc-4fdf-87d3-2a1157bed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4df15596-e2bb-4955-b1ff-7b1decf6d446}" ma:internalName="TaxCatchAll" ma:showField="CatchAllData" ma:web="9ac12f15-dfbc-4fdf-87d3-2a1157bed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7B47B-5EF8-42A8-B050-59F3B2CAF8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701081-ECAF-4E2E-8D63-6D93EFE3EA7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8DF837D-73C2-49E6-AF92-BF52D4AEB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2232E-2999-493F-A791-05D5AB9A0FCF}">
  <ds:schemaRefs>
    <ds:schemaRef ds:uri="http://purl.org/dc/elements/1.1/"/>
    <ds:schemaRef ds:uri="http://schemas.microsoft.com/office/infopath/2007/PartnerControls"/>
    <ds:schemaRef ds:uri="899475f1-b59f-401d-81f5-964e6bb86782"/>
    <ds:schemaRef ds:uri="9ac12f15-dfbc-4fdf-87d3-2a1157bed72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7DD5CA-91F2-41E2-83E8-F8ED9C415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475f1-b59f-401d-81f5-964e6bb86782"/>
    <ds:schemaRef ds:uri="9ac12f15-dfbc-4fdf-87d3-2a1157be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SPRFMO: Model Instrument of Accession</vt:lpstr>
    </vt:vector>
  </TitlesOfParts>
  <Company>Ministry of Foreign Affairs and Trade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SPRFMO: Model Instrument of Accession</dc:title>
  <dc:creator>EYRE, Daniel (LGL/TLU)</dc:creator>
  <cp:lastModifiedBy>RENOUF, Sarah (LGL)</cp:lastModifiedBy>
  <cp:revision>2</cp:revision>
  <dcterms:created xsi:type="dcterms:W3CDTF">2020-01-12T21:36:00Z</dcterms:created>
  <dcterms:modified xsi:type="dcterms:W3CDTF">2020-01-12T21:36:00Z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0x010100CC20BDDA2C3644059867C7C83E73A5020045C2BB6B27F94B4F8A89FEF4CFB75AF0</vt:lpwstr>
  </property>
  <property fmtid="{D5CDD505-2E9C-101B-9397-08002B2CF9AE}" pid="3" name="Division/Post">
    <vt:lpwstr>266;#LGL|bd8b2143-ea30-432e-a0cb-d50e6e34690a</vt:lpwstr>
  </property>
  <property fmtid="{D5CDD505-2E9C-101B-9397-08002B2CF9AE}" pid="4" name="Doc Ref">
    <vt:lpwstr>O-WLN-6018869</vt:lpwstr>
  </property>
  <property fmtid="{D5CDD505-2E9C-101B-9397-08002B2CF9AE}" pid="5" name="Other Units">
    <vt:lpwstr/>
  </property>
  <property fmtid="{D5CDD505-2E9C-101B-9397-08002B2CF9AE}" pid="6" name="Organisation">
    <vt:lpwstr/>
  </property>
  <property fmtid="{D5CDD505-2E9C-101B-9397-08002B2CF9AE}" pid="7" name="Doc Type">
    <vt:lpwstr>33;#LEGAL|efef9eec-f469-46b5-9b28-dd9bcee51163</vt:lpwstr>
  </property>
  <property fmtid="{D5CDD505-2E9C-101B-9397-08002B2CF9AE}" pid="8" name="Country">
    <vt:lpwstr/>
  </property>
  <property fmtid="{D5CDD505-2E9C-101B-9397-08002B2CF9AE}" pid="9" name="Classification">
    <vt:lpwstr>10;#Unclassified|0496e4db-39dc-4e5b-a080-a360da5843e8</vt:lpwstr>
  </property>
  <property fmtid="{D5CDD505-2E9C-101B-9397-08002B2CF9AE}" pid="10" name="_dlc_DocIdItemGuid">
    <vt:lpwstr>710fa0dd-84e9-4b1e-88d8-fbfb6f238614</vt:lpwstr>
  </property>
</Properties>
</file>