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2212"/>
        <w:gridCol w:w="6945"/>
      </w:tblGrid>
      <w:tr w:rsidR="00421853" w:rsidRPr="001452E7" w:rsidTr="002476EA">
        <w:trPr>
          <w:trHeight w:val="1492"/>
        </w:trPr>
        <w:tc>
          <w:tcPr>
            <w:tcW w:w="2212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421853" w:rsidRPr="001452E7" w:rsidRDefault="00421853" w:rsidP="002476EA">
            <w:pPr>
              <w:tabs>
                <w:tab w:val="clear" w:pos="567"/>
              </w:tabs>
              <w:spacing w:line="480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1452E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NZ"/>
              </w:rPr>
              <w:drawing>
                <wp:inline distT="0" distB="0" distL="0" distR="0" wp14:anchorId="73ED3F5B" wp14:editId="6FA46C55">
                  <wp:extent cx="1313252" cy="1262742"/>
                  <wp:effectExtent l="0" t="0" r="1270" b="0"/>
                  <wp:docPr id="2" name="Picture 2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09" cy="126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421853" w:rsidRPr="001452E7" w:rsidRDefault="00421853" w:rsidP="002476EA">
            <w:pPr>
              <w:tabs>
                <w:tab w:val="clear" w:pos="567"/>
              </w:tabs>
              <w:spacing w:before="120" w:line="480" w:lineRule="auto"/>
              <w:jc w:val="right"/>
              <w:rPr>
                <w:rFonts w:eastAsiaTheme="minorHAnsi" w:cstheme="minorBidi"/>
                <w:b/>
                <w:szCs w:val="20"/>
              </w:rPr>
            </w:pPr>
            <w:r>
              <w:rPr>
                <w:rFonts w:eastAsiaTheme="minorHAnsi" w:cstheme="minorBidi"/>
                <w:b/>
                <w:szCs w:val="20"/>
              </w:rPr>
              <w:t>51</w:t>
            </w:r>
            <w:r w:rsidRPr="00724762">
              <w:rPr>
                <w:rFonts w:eastAsiaTheme="minorHAnsi" w:cstheme="minorBidi"/>
                <w:b/>
                <w:szCs w:val="20"/>
                <w:vertAlign w:val="superscript"/>
              </w:rPr>
              <w:t xml:space="preserve">st </w:t>
            </w:r>
            <w:r>
              <w:rPr>
                <w:rFonts w:eastAsiaTheme="minorHAnsi" w:cstheme="minorBidi"/>
                <w:b/>
                <w:szCs w:val="20"/>
              </w:rPr>
              <w:t xml:space="preserve">session of the UN </w:t>
            </w:r>
            <w:r w:rsidRPr="001452E7">
              <w:rPr>
                <w:rFonts w:eastAsiaTheme="minorHAnsi" w:cstheme="minorBidi"/>
                <w:b/>
                <w:szCs w:val="20"/>
              </w:rPr>
              <w:t>Human Rights Council</w:t>
            </w:r>
          </w:p>
          <w:p w:rsidR="00421853" w:rsidRDefault="00421853" w:rsidP="002476EA">
            <w:pPr>
              <w:tabs>
                <w:tab w:val="clear" w:pos="567"/>
              </w:tabs>
              <w:spacing w:line="480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724762">
              <w:rPr>
                <w:rFonts w:eastAsiaTheme="minorHAnsi" w:cstheme="minorBidi"/>
                <w:b/>
                <w:szCs w:val="20"/>
              </w:rPr>
              <w:t xml:space="preserve">Interactive Dialogue on </w:t>
            </w:r>
            <w:r>
              <w:rPr>
                <w:rFonts w:eastAsiaTheme="minorHAnsi" w:cstheme="minorBidi"/>
                <w:b/>
                <w:szCs w:val="20"/>
              </w:rPr>
              <w:t xml:space="preserve">annual </w:t>
            </w:r>
            <w:r w:rsidRPr="00724762">
              <w:rPr>
                <w:rFonts w:eastAsiaTheme="minorHAnsi" w:cstheme="minorBidi"/>
                <w:b/>
                <w:szCs w:val="20"/>
              </w:rPr>
              <w:t xml:space="preserve">report of </w:t>
            </w:r>
            <w:r>
              <w:rPr>
                <w:rFonts w:eastAsiaTheme="minorHAnsi" w:cstheme="minorBidi"/>
                <w:b/>
                <w:szCs w:val="20"/>
              </w:rPr>
              <w:t>the Expert Mechanism on the rights of Indigenous Peoples</w:t>
            </w:r>
            <w:r w:rsidRPr="00724762">
              <w:rPr>
                <w:rFonts w:eastAsiaTheme="minorHAnsi" w:cstheme="minorBidi"/>
                <w:b/>
                <w:szCs w:val="20"/>
              </w:rPr>
              <w:t xml:space="preserve"> </w:t>
            </w:r>
          </w:p>
          <w:p w:rsidR="00421853" w:rsidRDefault="00421853" w:rsidP="002476EA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1452E7">
              <w:rPr>
                <w:rFonts w:eastAsiaTheme="minorHAnsi" w:cstheme="minorBidi"/>
                <w:b/>
                <w:szCs w:val="20"/>
              </w:rPr>
              <w:t xml:space="preserve">Delivered by </w:t>
            </w:r>
            <w:r>
              <w:rPr>
                <w:rFonts w:eastAsiaTheme="minorHAnsi" w:cstheme="minorBidi"/>
                <w:b/>
                <w:szCs w:val="20"/>
              </w:rPr>
              <w:t xml:space="preserve">New Zealand Permanent Representative </w:t>
            </w:r>
          </w:p>
          <w:p w:rsidR="00421853" w:rsidRDefault="00421853" w:rsidP="002476EA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>
              <w:rPr>
                <w:rFonts w:eastAsiaTheme="minorHAnsi" w:cstheme="minorBidi"/>
                <w:b/>
                <w:szCs w:val="20"/>
              </w:rPr>
              <w:t>Lucy Duncan</w:t>
            </w:r>
          </w:p>
          <w:p w:rsidR="00421853" w:rsidRPr="001452E7" w:rsidRDefault="00421853" w:rsidP="002476EA">
            <w:pPr>
              <w:tabs>
                <w:tab w:val="clear" w:pos="567"/>
              </w:tabs>
              <w:spacing w:line="480" w:lineRule="auto"/>
              <w:jc w:val="right"/>
              <w:rPr>
                <w:rFonts w:eastAsiaTheme="minorHAnsi" w:cstheme="minorBidi"/>
                <w:b/>
                <w:szCs w:val="20"/>
              </w:rPr>
            </w:pPr>
            <w:r>
              <w:rPr>
                <w:rFonts w:eastAsiaTheme="minorHAnsi" w:cstheme="minorBidi"/>
                <w:b/>
                <w:szCs w:val="20"/>
              </w:rPr>
              <w:t>28 September 2022</w:t>
            </w:r>
          </w:p>
        </w:tc>
      </w:tr>
    </w:tbl>
    <w:p w:rsidR="00421853" w:rsidRDefault="00421853" w:rsidP="00421853">
      <w:pPr>
        <w:spacing w:line="480" w:lineRule="auto"/>
        <w:jc w:val="both"/>
      </w:pPr>
    </w:p>
    <w:p w:rsidR="00421853" w:rsidRDefault="00F001DB" w:rsidP="00421853">
      <w:pPr>
        <w:spacing w:line="480" w:lineRule="auto"/>
        <w:jc w:val="both"/>
      </w:pPr>
      <w:r>
        <w:t>Madam Vice President</w:t>
      </w:r>
      <w:r w:rsidR="00421853">
        <w:t>,</w:t>
      </w:r>
    </w:p>
    <w:p w:rsidR="00421853" w:rsidRDefault="00421853" w:rsidP="00421853">
      <w:pPr>
        <w:spacing w:line="480" w:lineRule="auto"/>
        <w:jc w:val="both"/>
      </w:pPr>
    </w:p>
    <w:p w:rsidR="00421853" w:rsidRPr="00AB4EFE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  <w:r w:rsidRPr="00AB4EFE">
        <w:rPr>
          <w:color w:val="000000" w:themeColor="text1"/>
          <w:szCs w:val="20"/>
        </w:rPr>
        <w:t xml:space="preserve">I have the honour to deliver this statement on behalf of Australia, Canada, and my own country, New Zealand. We thank the Expert Mechanism for </w:t>
      </w:r>
      <w:r w:rsidR="003268D8">
        <w:rPr>
          <w:color w:val="000000" w:themeColor="text1"/>
          <w:szCs w:val="20"/>
        </w:rPr>
        <w:t>its</w:t>
      </w:r>
      <w:r w:rsidRPr="00AB4EFE">
        <w:rPr>
          <w:color w:val="000000" w:themeColor="text1"/>
          <w:szCs w:val="20"/>
        </w:rPr>
        <w:t xml:space="preserve"> report. </w:t>
      </w:r>
    </w:p>
    <w:p w:rsidR="00421853" w:rsidRDefault="00421853" w:rsidP="00421853">
      <w:pPr>
        <w:spacing w:line="480" w:lineRule="auto"/>
        <w:jc w:val="both"/>
      </w:pPr>
    </w:p>
    <w:p w:rsidR="00421853" w:rsidRPr="007F7679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  <w:r w:rsidRPr="000935C8">
        <w:rPr>
          <w:color w:val="000000" w:themeColor="text1"/>
          <w:szCs w:val="20"/>
        </w:rPr>
        <w:t xml:space="preserve">We </w:t>
      </w:r>
      <w:r>
        <w:rPr>
          <w:color w:val="000000" w:themeColor="text1"/>
          <w:szCs w:val="20"/>
        </w:rPr>
        <w:t>support</w:t>
      </w:r>
      <w:r w:rsidRPr="000935C8">
        <w:rPr>
          <w:color w:val="000000" w:themeColor="text1"/>
          <w:szCs w:val="20"/>
        </w:rPr>
        <w:t xml:space="preserve"> the work of the Mechanism to provide the Council with thematic expertise on the rights of Indigeno</w:t>
      </w:r>
      <w:r>
        <w:rPr>
          <w:color w:val="000000" w:themeColor="text1"/>
          <w:szCs w:val="20"/>
        </w:rPr>
        <w:t>us P</w:t>
      </w:r>
      <w:r w:rsidRPr="000935C8">
        <w:rPr>
          <w:color w:val="000000" w:themeColor="text1"/>
          <w:szCs w:val="20"/>
        </w:rPr>
        <w:t>eoples</w:t>
      </w:r>
      <w:r>
        <w:rPr>
          <w:color w:val="000000" w:themeColor="text1"/>
          <w:szCs w:val="20"/>
        </w:rPr>
        <w:t xml:space="preserve"> and commend their</w:t>
      </w:r>
      <w:r w:rsidRPr="000935C8">
        <w:rPr>
          <w:color w:val="000000" w:themeColor="text1"/>
          <w:szCs w:val="20"/>
        </w:rPr>
        <w:t xml:space="preserve"> contribution</w:t>
      </w:r>
      <w:r>
        <w:rPr>
          <w:color w:val="000000" w:themeColor="text1"/>
          <w:szCs w:val="20"/>
        </w:rPr>
        <w:t xml:space="preserve"> towards</w:t>
      </w:r>
      <w:r w:rsidRPr="000935C8">
        <w:rPr>
          <w:color w:val="000000" w:themeColor="text1"/>
          <w:szCs w:val="20"/>
        </w:rPr>
        <w:t xml:space="preserve"> </w:t>
      </w:r>
      <w:r w:rsidRPr="007F7679">
        <w:rPr>
          <w:color w:val="000000" w:themeColor="text1"/>
          <w:szCs w:val="20"/>
        </w:rPr>
        <w:t xml:space="preserve">creating and sustaining better outcomes for </w:t>
      </w:r>
      <w:r w:rsidR="003268D8">
        <w:rPr>
          <w:color w:val="000000" w:themeColor="text1"/>
          <w:szCs w:val="20"/>
        </w:rPr>
        <w:t>them</w:t>
      </w:r>
      <w:r w:rsidRPr="007F7679">
        <w:rPr>
          <w:color w:val="000000" w:themeColor="text1"/>
          <w:szCs w:val="20"/>
        </w:rPr>
        <w:t>.</w:t>
      </w:r>
    </w:p>
    <w:p w:rsidR="00421853" w:rsidRPr="007F7679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  <w:shd w:val="clear" w:color="auto" w:fill="FFFFFF"/>
        </w:rPr>
      </w:pPr>
      <w:r>
        <w:rPr>
          <w:color w:val="000000" w:themeColor="text1"/>
          <w:szCs w:val="20"/>
        </w:rPr>
        <w:t>We</w:t>
      </w:r>
      <w:r w:rsidRPr="007F7679">
        <w:rPr>
          <w:color w:val="000000" w:themeColor="text1"/>
          <w:szCs w:val="20"/>
        </w:rPr>
        <w:t xml:space="preserve"> support </w:t>
      </w:r>
      <w:r>
        <w:rPr>
          <w:color w:val="000000" w:themeColor="text1"/>
          <w:szCs w:val="20"/>
        </w:rPr>
        <w:t>I</w:t>
      </w:r>
      <w:r w:rsidRPr="007F7679">
        <w:rPr>
          <w:color w:val="000000" w:themeColor="text1"/>
          <w:szCs w:val="20"/>
        </w:rPr>
        <w:t xml:space="preserve">ndigenous </w:t>
      </w:r>
      <w:r>
        <w:rPr>
          <w:color w:val="000000" w:themeColor="text1"/>
          <w:szCs w:val="20"/>
        </w:rPr>
        <w:t>P</w:t>
      </w:r>
      <w:r w:rsidRPr="007F7679">
        <w:rPr>
          <w:color w:val="000000" w:themeColor="text1"/>
          <w:szCs w:val="20"/>
        </w:rPr>
        <w:t>eoples in their call to establish a unique category for their participation in the UN system.</w:t>
      </w:r>
      <w:r>
        <w:rPr>
          <w:color w:val="000000" w:themeColor="text1"/>
          <w:szCs w:val="20"/>
        </w:rPr>
        <w:t xml:space="preserve"> </w:t>
      </w:r>
      <w:r w:rsidRPr="007F7679">
        <w:rPr>
          <w:color w:val="000000" w:themeColor="text1"/>
          <w:szCs w:val="20"/>
        </w:rPr>
        <w:t xml:space="preserve"> We welcome the planned four day workshop later this year to discuss possible ways to enhance the</w:t>
      </w:r>
      <w:r w:rsidR="003268D8">
        <w:rPr>
          <w:color w:val="000000" w:themeColor="text1"/>
          <w:szCs w:val="20"/>
        </w:rPr>
        <w:t>ir</w:t>
      </w:r>
      <w:r w:rsidRPr="007F7679">
        <w:rPr>
          <w:color w:val="000000" w:themeColor="text1"/>
          <w:szCs w:val="20"/>
        </w:rPr>
        <w:t xml:space="preserve"> participation in the work of the Council. </w:t>
      </w:r>
      <w:r>
        <w:rPr>
          <w:color w:val="000000" w:themeColor="text1"/>
          <w:szCs w:val="20"/>
        </w:rPr>
        <w:t xml:space="preserve"> </w:t>
      </w:r>
      <w:r w:rsidRPr="007F7679">
        <w:rPr>
          <w:color w:val="000000" w:themeColor="text1"/>
          <w:szCs w:val="20"/>
        </w:rPr>
        <w:t>We must also ensure the full, effective a</w:t>
      </w:r>
      <w:r>
        <w:rPr>
          <w:color w:val="000000" w:themeColor="text1"/>
          <w:szCs w:val="20"/>
        </w:rPr>
        <w:t>nd meaningful participation of I</w:t>
      </w:r>
      <w:r w:rsidRPr="007F7679">
        <w:rPr>
          <w:color w:val="000000" w:themeColor="text1"/>
          <w:szCs w:val="20"/>
        </w:rPr>
        <w:t xml:space="preserve">ndigenous </w:t>
      </w:r>
      <w:r>
        <w:rPr>
          <w:color w:val="000000" w:themeColor="text1"/>
          <w:szCs w:val="20"/>
        </w:rPr>
        <w:t xml:space="preserve">Peoples, including those with intersecting identities: </w:t>
      </w:r>
      <w:r>
        <w:rPr>
          <w:color w:val="000000"/>
          <w:lang w:val="en-CA"/>
        </w:rPr>
        <w:t>Indigenous women, persons with disabilities, and LGBTQI+ Persons</w:t>
      </w:r>
      <w:r w:rsidRPr="007F7679">
        <w:rPr>
          <w:color w:val="000000" w:themeColor="text1"/>
          <w:szCs w:val="20"/>
        </w:rPr>
        <w:t xml:space="preserve"> in procedures and processes of the United Nations that affect them.</w:t>
      </w:r>
      <w:r w:rsidRPr="000935C8">
        <w:rPr>
          <w:color w:val="000000" w:themeColor="text1"/>
          <w:szCs w:val="20"/>
        </w:rPr>
        <w:t xml:space="preserve"> </w:t>
      </w: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It is imperative that States guarantee a safe living and working environment, security and due protection to indigenous human rights defenders and indigenous leaders, without any discrimination.  </w:t>
      </w: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lastRenderedPageBreak/>
        <w:t xml:space="preserve">We further condemn the recent acts of intimidation that occurred during the 15th session of the Expert Mechanism.  We call on the aggressors to cease intimidation and reprisals, and </w:t>
      </w:r>
      <w:r w:rsidR="003268D8">
        <w:rPr>
          <w:color w:val="000000" w:themeColor="text1"/>
          <w:szCs w:val="20"/>
        </w:rPr>
        <w:t xml:space="preserve">on </w:t>
      </w:r>
      <w:r>
        <w:rPr>
          <w:color w:val="000000" w:themeColor="text1"/>
          <w:szCs w:val="20"/>
        </w:rPr>
        <w:t>all States to adopt appropriate measures to protect Indigenous Peoples from threats, intimidation, harassment and attacks</w:t>
      </w:r>
      <w:r>
        <w:t>.</w:t>
      </w:r>
      <w:r>
        <w:rPr>
          <w:color w:val="000000" w:themeColor="text1"/>
          <w:szCs w:val="20"/>
        </w:rPr>
        <w:t xml:space="preserve"> </w:t>
      </w: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We call on all States to take appropriate gender-sensitive measures to promote the political, social and economic empowerment of Indigenous women and girls. </w:t>
      </w: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</w:rPr>
      </w:pP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  <w:highlight w:val="yellow"/>
        </w:rPr>
      </w:pPr>
      <w:r>
        <w:rPr>
          <w:color w:val="000000" w:themeColor="text1"/>
          <w:szCs w:val="20"/>
        </w:rPr>
        <w:t>We offer our unwavering support for the Mechanism’s contribution to ending discrimination and exclusion, and reducing the inequalities and vulnerabilities so that we can tru</w:t>
      </w:r>
      <w:r w:rsidRPr="00FA1A9F">
        <w:rPr>
          <w:color w:val="000000" w:themeColor="text1"/>
          <w:szCs w:val="20"/>
        </w:rPr>
        <w:t xml:space="preserve">ly </w:t>
      </w:r>
      <w:r w:rsidRPr="00FA1A9F">
        <w:rPr>
          <w:color w:val="000000" w:themeColor="text1"/>
          <w:lang w:val="en-CA"/>
        </w:rPr>
        <w:t xml:space="preserve">live </w:t>
      </w:r>
      <w:r>
        <w:rPr>
          <w:color w:val="000000" w:themeColor="text1"/>
          <w:szCs w:val="20"/>
        </w:rPr>
        <w:t xml:space="preserve">up to our commitment, through </w:t>
      </w:r>
      <w:r w:rsidRPr="00FA1A9F">
        <w:rPr>
          <w:color w:val="000000" w:themeColor="text1"/>
          <w:szCs w:val="20"/>
        </w:rPr>
        <w:t xml:space="preserve">the </w:t>
      </w:r>
      <w:r w:rsidRPr="00FA1A9F">
        <w:rPr>
          <w:color w:val="000000" w:themeColor="text1"/>
          <w:lang w:val="en-CA"/>
        </w:rPr>
        <w:t>2030 Agenda for Sustainable Development</w:t>
      </w:r>
      <w:r w:rsidRPr="00FA1A9F">
        <w:rPr>
          <w:color w:val="000000" w:themeColor="text1"/>
          <w:szCs w:val="20"/>
        </w:rPr>
        <w:t xml:space="preserve">, </w:t>
      </w:r>
      <w:r>
        <w:rPr>
          <w:color w:val="000000" w:themeColor="text1"/>
          <w:szCs w:val="20"/>
        </w:rPr>
        <w:t xml:space="preserve">to leave no one behind.  </w:t>
      </w:r>
      <w:r>
        <w:rPr>
          <w:color w:val="000000" w:themeColor="text1"/>
          <w:szCs w:val="20"/>
          <w:highlight w:val="yellow"/>
        </w:rPr>
        <w:t xml:space="preserve"> </w:t>
      </w:r>
    </w:p>
    <w:p w:rsidR="00421853" w:rsidRDefault="00421853" w:rsidP="00421853">
      <w:pPr>
        <w:spacing w:line="480" w:lineRule="auto"/>
        <w:jc w:val="both"/>
        <w:rPr>
          <w:color w:val="000000" w:themeColor="text1"/>
          <w:szCs w:val="20"/>
          <w:highlight w:val="yellow"/>
        </w:rPr>
      </w:pPr>
    </w:p>
    <w:p w:rsidR="00421853" w:rsidRPr="00820373" w:rsidRDefault="003268D8" w:rsidP="00421853">
      <w:pPr>
        <w:spacing w:line="48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Madam Vice Presiden</w:t>
      </w:r>
      <w:r w:rsidR="00E76F92">
        <w:rPr>
          <w:color w:val="000000" w:themeColor="text1"/>
          <w:szCs w:val="20"/>
        </w:rPr>
        <w:t>t</w:t>
      </w:r>
      <w:bookmarkStart w:id="0" w:name="_GoBack"/>
      <w:bookmarkEnd w:id="0"/>
      <w:r w:rsidR="00421853">
        <w:rPr>
          <w:color w:val="000000" w:themeColor="text1"/>
          <w:szCs w:val="20"/>
        </w:rPr>
        <w:t xml:space="preserve">, </w:t>
      </w:r>
      <w:r w:rsidR="00421853" w:rsidRPr="00820373">
        <w:rPr>
          <w:color w:val="000000" w:themeColor="text1"/>
          <w:szCs w:val="20"/>
        </w:rPr>
        <w:t xml:space="preserve">how can States and </w:t>
      </w:r>
      <w:r w:rsidR="00421853">
        <w:rPr>
          <w:color w:val="000000" w:themeColor="text1"/>
          <w:szCs w:val="20"/>
        </w:rPr>
        <w:t>I</w:t>
      </w:r>
      <w:r w:rsidR="00421853" w:rsidRPr="00820373">
        <w:rPr>
          <w:color w:val="000000" w:themeColor="text1"/>
          <w:szCs w:val="20"/>
        </w:rPr>
        <w:t xml:space="preserve">ndigenous </w:t>
      </w:r>
      <w:r w:rsidR="00421853">
        <w:rPr>
          <w:color w:val="000000" w:themeColor="text1"/>
          <w:szCs w:val="20"/>
        </w:rPr>
        <w:t>P</w:t>
      </w:r>
      <w:r w:rsidR="00421853" w:rsidRPr="00820373">
        <w:rPr>
          <w:color w:val="000000" w:themeColor="text1"/>
          <w:szCs w:val="20"/>
        </w:rPr>
        <w:t>eoples continue to develop best practice mechanisms for consultation and collaboration?</w:t>
      </w:r>
    </w:p>
    <w:p w:rsidR="00421853" w:rsidRDefault="00421853" w:rsidP="00421853">
      <w:pPr>
        <w:spacing w:line="480" w:lineRule="auto"/>
      </w:pPr>
    </w:p>
    <w:p w:rsidR="00421853" w:rsidRDefault="00421853" w:rsidP="00421853">
      <w:pPr>
        <w:spacing w:line="480" w:lineRule="auto"/>
      </w:pPr>
      <w:r>
        <w:t>Thank you</w:t>
      </w:r>
      <w:r w:rsidR="003268D8">
        <w:t>.</w:t>
      </w:r>
    </w:p>
    <w:p w:rsidR="00421853" w:rsidRDefault="00421853" w:rsidP="00421853">
      <w:pPr>
        <w:spacing w:line="480" w:lineRule="auto"/>
      </w:pPr>
    </w:p>
    <w:p w:rsidR="00421853" w:rsidRPr="005F4C57" w:rsidRDefault="00421853" w:rsidP="00421853"/>
    <w:p w:rsidR="00803EF1" w:rsidRDefault="00803EF1" w:rsidP="003F4A6D"/>
    <w:sectPr w:rsidR="00803EF1" w:rsidSect="002B60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D8" w:rsidRDefault="00B243D8" w:rsidP="00023335">
      <w:pPr>
        <w:spacing w:line="240" w:lineRule="auto"/>
      </w:pPr>
      <w:r>
        <w:separator/>
      </w:r>
    </w:p>
  </w:endnote>
  <w:endnote w:type="continuationSeparator" w:id="0">
    <w:p w:rsidR="00B243D8" w:rsidRDefault="00B243D8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023335" w:rsidP="00CE1AA0">
    <w:pPr>
      <w:pStyle w:val="Footer"/>
      <w:jc w:val="center"/>
    </w:pPr>
    <w:bookmarkStart w:id="2" w:name="covering_classification_footer2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D175FF" w:rsidRDefault="00CE1AA0" w:rsidP="00CE1AA0">
    <w:pPr>
      <w:pStyle w:val="Footer"/>
      <w:rPr>
        <w:sz w:val="20"/>
      </w:rPr>
    </w:pPr>
  </w:p>
  <w:p w:rsidR="00023335" w:rsidRDefault="00023335" w:rsidP="00CE1AA0">
    <w:pPr>
      <w:pStyle w:val="Footer"/>
      <w:jc w:val="center"/>
    </w:pPr>
    <w:bookmarkStart w:id="4" w:name="covering_classification_footer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D8" w:rsidRDefault="00B243D8" w:rsidP="00023335">
      <w:pPr>
        <w:spacing w:line="240" w:lineRule="auto"/>
      </w:pPr>
      <w:r>
        <w:separator/>
      </w:r>
    </w:p>
  </w:footnote>
  <w:footnote w:type="continuationSeparator" w:id="0">
    <w:p w:rsidR="00B243D8" w:rsidRDefault="00B243D8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D175FF" w:rsidRDefault="00CE1AA0" w:rsidP="00CE1AA0">
    <w:pPr>
      <w:jc w:val="center"/>
    </w:pPr>
    <w:bookmarkStart w:id="1" w:name="covering_classification_header2"/>
    <w:bookmarkEnd w:id="1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E76F92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E76F92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023335" w:rsidP="00CE1AA0">
    <w:pPr>
      <w:pStyle w:val="SecurityClassification"/>
    </w:pPr>
    <w:bookmarkStart w:id="3" w:name="covering_classification_heade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3"/>
    <w:rsid w:val="00023335"/>
    <w:rsid w:val="00071F86"/>
    <w:rsid w:val="000A3B90"/>
    <w:rsid w:val="002173C7"/>
    <w:rsid w:val="00236A09"/>
    <w:rsid w:val="00255554"/>
    <w:rsid w:val="00291F8E"/>
    <w:rsid w:val="002B6045"/>
    <w:rsid w:val="00303A38"/>
    <w:rsid w:val="003268D8"/>
    <w:rsid w:val="003E5F24"/>
    <w:rsid w:val="003F4A6D"/>
    <w:rsid w:val="00421853"/>
    <w:rsid w:val="00515590"/>
    <w:rsid w:val="005F099A"/>
    <w:rsid w:val="005F1313"/>
    <w:rsid w:val="00631640"/>
    <w:rsid w:val="006A699C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E0B06"/>
    <w:rsid w:val="00AF0095"/>
    <w:rsid w:val="00B243D8"/>
    <w:rsid w:val="00B37FF1"/>
    <w:rsid w:val="00B72B22"/>
    <w:rsid w:val="00C417B8"/>
    <w:rsid w:val="00CE1AA0"/>
    <w:rsid w:val="00D96C65"/>
    <w:rsid w:val="00DB5226"/>
    <w:rsid w:val="00E76F92"/>
    <w:rsid w:val="00EA04C8"/>
    <w:rsid w:val="00F001DB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F6141"/>
  <w15:chartTrackingRefBased/>
  <w15:docId w15:val="{1E777C8C-1D50-469B-B2C1-1BF30C3C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421853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2D24-F90C-492D-92DA-516899A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HODDER, Emma (PACREG)</dc:creator>
  <cp:keywords/>
  <dc:description/>
  <cp:lastModifiedBy>BRADLEY, Mitch (PRE)</cp:lastModifiedBy>
  <cp:revision>3</cp:revision>
  <dcterms:created xsi:type="dcterms:W3CDTF">2022-09-28T12:00:00Z</dcterms:created>
  <dcterms:modified xsi:type="dcterms:W3CDTF">2022-09-29T12:07:00Z</dcterms:modified>
</cp:coreProperties>
</file>