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06"/>
      </w:tblGrid>
      <w:tr w:rsidR="00F11744" w:rsidRPr="007F7305" w14:paraId="4B75576D" w14:textId="77777777" w:rsidTr="407DB220">
        <w:trPr>
          <w:trHeight w:val="81"/>
        </w:trPr>
        <w:tc>
          <w:tcPr>
            <w:tcW w:w="4833" w:type="dxa"/>
          </w:tcPr>
          <w:p w14:paraId="4B75576B" w14:textId="77777777" w:rsidR="00F11744" w:rsidRPr="007F7305" w:rsidRDefault="00F11744" w:rsidP="006B6983">
            <w:pPr>
              <w:jc w:val="both"/>
              <w:rPr>
                <w:rFonts w:cstheme="minorHAnsi"/>
                <w:b/>
                <w:color w:val="4BACC6" w:themeColor="accent5"/>
                <w:sz w:val="12"/>
                <w:szCs w:val="20"/>
              </w:rPr>
            </w:pPr>
          </w:p>
        </w:tc>
        <w:tc>
          <w:tcPr>
            <w:tcW w:w="4806" w:type="dxa"/>
          </w:tcPr>
          <w:p w14:paraId="4B75576C" w14:textId="77777777" w:rsidR="00F11744" w:rsidRPr="007F7305" w:rsidRDefault="00F11744" w:rsidP="006B6983">
            <w:pPr>
              <w:jc w:val="both"/>
              <w:rPr>
                <w:rFonts w:cstheme="minorHAnsi"/>
                <w:b/>
                <w:color w:val="4BACC6" w:themeColor="accent5"/>
                <w:sz w:val="12"/>
                <w:szCs w:val="20"/>
              </w:rPr>
            </w:pPr>
          </w:p>
        </w:tc>
      </w:tr>
      <w:tr w:rsidR="00824A42" w:rsidRPr="007F7305" w14:paraId="4B755771" w14:textId="77777777" w:rsidTr="407DB220">
        <w:tc>
          <w:tcPr>
            <w:tcW w:w="4833" w:type="dxa"/>
          </w:tcPr>
          <w:p w14:paraId="4B75576E" w14:textId="77777777" w:rsidR="00824A42" w:rsidRPr="00EB5264" w:rsidRDefault="00523B49" w:rsidP="00AD501D">
            <w:pPr>
              <w:jc w:val="both"/>
              <w:rPr>
                <w:rFonts w:cstheme="minorHAnsi"/>
                <w:b/>
                <w:color w:val="00C2DF"/>
                <w:sz w:val="20"/>
                <w:szCs w:val="20"/>
              </w:rPr>
            </w:pPr>
            <w:r w:rsidRPr="00EB5264">
              <w:rPr>
                <w:rFonts w:cstheme="minorHAnsi"/>
                <w:b/>
                <w:color w:val="00C2DF"/>
                <w:sz w:val="20"/>
                <w:szCs w:val="20"/>
              </w:rPr>
              <w:t>P</w:t>
            </w:r>
            <w:r w:rsidR="00824A42" w:rsidRPr="00EB5264">
              <w:rPr>
                <w:rFonts w:cstheme="minorHAnsi"/>
                <w:b/>
                <w:color w:val="00C2DF"/>
                <w:sz w:val="20"/>
                <w:szCs w:val="20"/>
              </w:rPr>
              <w:t xml:space="preserve">osition Title - Ingoa </w:t>
            </w:r>
            <w:proofErr w:type="spellStart"/>
            <w:r w:rsidR="00824A42" w:rsidRPr="00EB5264">
              <w:rPr>
                <w:rFonts w:cstheme="minorHAnsi"/>
                <w:b/>
                <w:color w:val="00C2DF"/>
                <w:sz w:val="20"/>
                <w:szCs w:val="20"/>
              </w:rPr>
              <w:t>Tūranga</w:t>
            </w:r>
            <w:proofErr w:type="spellEnd"/>
          </w:p>
          <w:p w14:paraId="4B75576F" w14:textId="5C4FF8D8" w:rsidR="00824A42" w:rsidRPr="007F14CB" w:rsidRDefault="007F14CB" w:rsidP="007F14CB">
            <w:pPr>
              <w:rPr>
                <w:rFonts w:eastAsia="Times New Roman"/>
              </w:rPr>
            </w:pPr>
            <w:r w:rsidRPr="407DB220">
              <w:rPr>
                <w:b/>
                <w:bCs/>
                <w:sz w:val="20"/>
                <w:szCs w:val="20"/>
                <w:lang w:val="en-GB"/>
              </w:rPr>
              <w:t xml:space="preserve">Adviser – </w:t>
            </w:r>
            <w:proofErr w:type="gramStart"/>
            <w:r w:rsidR="3CA03552" w:rsidRPr="407DB220">
              <w:rPr>
                <w:b/>
                <w:bCs/>
                <w:sz w:val="20"/>
                <w:szCs w:val="20"/>
                <w:lang w:val="en-GB"/>
              </w:rPr>
              <w:t>Non Tariff</w:t>
            </w:r>
            <w:proofErr w:type="gramEnd"/>
            <w:r w:rsidR="3CA03552" w:rsidRPr="407DB220">
              <w:rPr>
                <w:b/>
                <w:bCs/>
                <w:sz w:val="20"/>
                <w:szCs w:val="20"/>
                <w:lang w:val="en-GB"/>
              </w:rPr>
              <w:t xml:space="preserve"> Barriers</w:t>
            </w:r>
            <w:r w:rsidRPr="407DB220">
              <w:rPr>
                <w:b/>
                <w:bCs/>
                <w:sz w:val="20"/>
                <w:szCs w:val="20"/>
                <w:lang w:val="en-GB"/>
              </w:rPr>
              <w:t xml:space="preserve"> </w:t>
            </w:r>
            <w:r w:rsidR="00FA4125" w:rsidRPr="003808A7">
              <w:rPr>
                <w:b/>
                <w:bCs/>
                <w:sz w:val="20"/>
                <w:szCs w:val="20"/>
                <w:lang w:val="en-GB"/>
              </w:rPr>
              <w:t>(</w:t>
            </w:r>
            <w:r w:rsidR="003808A7" w:rsidRPr="003808A7">
              <w:rPr>
                <w:b/>
                <w:bCs/>
                <w:sz w:val="20"/>
                <w:szCs w:val="20"/>
                <w:lang w:val="en-GB"/>
              </w:rPr>
              <w:t>403589</w:t>
            </w:r>
            <w:r w:rsidR="00FA4125" w:rsidRPr="003808A7">
              <w:rPr>
                <w:b/>
                <w:bCs/>
                <w:sz w:val="20"/>
                <w:szCs w:val="20"/>
                <w:lang w:val="en-GB"/>
              </w:rPr>
              <w:t>)</w:t>
            </w:r>
          </w:p>
        </w:tc>
        <w:tc>
          <w:tcPr>
            <w:tcW w:w="4806" w:type="dxa"/>
          </w:tcPr>
          <w:p w14:paraId="4B755770" w14:textId="77777777" w:rsidR="00824A42" w:rsidRPr="007F7305" w:rsidRDefault="00824A42" w:rsidP="00A254A6">
            <w:pPr>
              <w:jc w:val="both"/>
              <w:rPr>
                <w:rFonts w:cstheme="minorHAnsi"/>
                <w:color w:val="4BACC6" w:themeColor="accent5"/>
                <w:sz w:val="20"/>
                <w:szCs w:val="20"/>
              </w:rPr>
            </w:pPr>
          </w:p>
        </w:tc>
      </w:tr>
      <w:tr w:rsidR="008F24F2" w:rsidRPr="007F7305" w14:paraId="4B755774" w14:textId="77777777" w:rsidTr="407DB220">
        <w:trPr>
          <w:trHeight w:val="81"/>
        </w:trPr>
        <w:tc>
          <w:tcPr>
            <w:tcW w:w="4833" w:type="dxa"/>
          </w:tcPr>
          <w:p w14:paraId="4B755772" w14:textId="77777777" w:rsidR="008F24F2" w:rsidRPr="007F7305" w:rsidRDefault="008F24F2" w:rsidP="00AD501D">
            <w:pPr>
              <w:jc w:val="both"/>
              <w:rPr>
                <w:rFonts w:cstheme="minorHAnsi"/>
                <w:b/>
                <w:color w:val="4BACC6" w:themeColor="accent5"/>
                <w:sz w:val="12"/>
                <w:szCs w:val="20"/>
              </w:rPr>
            </w:pPr>
          </w:p>
        </w:tc>
        <w:tc>
          <w:tcPr>
            <w:tcW w:w="4806" w:type="dxa"/>
          </w:tcPr>
          <w:p w14:paraId="4B755773" w14:textId="77777777" w:rsidR="008F24F2" w:rsidRPr="007F7305" w:rsidRDefault="008F24F2" w:rsidP="00AD501D">
            <w:pPr>
              <w:jc w:val="both"/>
              <w:rPr>
                <w:rFonts w:cstheme="minorHAnsi"/>
                <w:b/>
                <w:color w:val="4BACC6" w:themeColor="accent5"/>
                <w:sz w:val="12"/>
                <w:szCs w:val="20"/>
              </w:rPr>
            </w:pPr>
          </w:p>
        </w:tc>
      </w:tr>
      <w:tr w:rsidR="00F11744" w:rsidRPr="007F7305" w14:paraId="4B755777" w14:textId="77777777" w:rsidTr="407DB220">
        <w:trPr>
          <w:trHeight w:val="495"/>
        </w:trPr>
        <w:tc>
          <w:tcPr>
            <w:tcW w:w="9639" w:type="dxa"/>
            <w:gridSpan w:val="2"/>
          </w:tcPr>
          <w:p w14:paraId="4B755775"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Group - Puni</w:t>
            </w:r>
          </w:p>
          <w:p w14:paraId="4B755776" w14:textId="1E2BBC0F" w:rsidR="00F11744" w:rsidRPr="007F7305" w:rsidRDefault="00FA4125" w:rsidP="00F11744">
            <w:pPr>
              <w:rPr>
                <w:rFonts w:cstheme="minorHAnsi"/>
                <w:b/>
                <w:sz w:val="20"/>
                <w:szCs w:val="20"/>
                <w:lang w:val="en-GB"/>
              </w:rPr>
            </w:pPr>
            <w:r>
              <w:rPr>
                <w:rFonts w:cstheme="minorHAnsi"/>
                <w:b/>
                <w:sz w:val="20"/>
                <w:szCs w:val="20"/>
                <w:lang w:val="en-GB"/>
              </w:rPr>
              <w:t>Trade and Economic Group</w:t>
            </w:r>
          </w:p>
        </w:tc>
      </w:tr>
      <w:tr w:rsidR="00F11744" w:rsidRPr="007F7305" w14:paraId="4B755779" w14:textId="77777777" w:rsidTr="407DB220">
        <w:trPr>
          <w:trHeight w:val="110"/>
        </w:trPr>
        <w:tc>
          <w:tcPr>
            <w:tcW w:w="9639" w:type="dxa"/>
            <w:gridSpan w:val="2"/>
          </w:tcPr>
          <w:p w14:paraId="4B755778" w14:textId="77777777" w:rsidR="00F11744" w:rsidRPr="007F7305" w:rsidRDefault="00F11744" w:rsidP="006B6983">
            <w:pPr>
              <w:jc w:val="both"/>
              <w:rPr>
                <w:rFonts w:cstheme="minorHAnsi"/>
                <w:b/>
                <w:color w:val="4BACC6" w:themeColor="accent5"/>
                <w:sz w:val="12"/>
                <w:szCs w:val="20"/>
              </w:rPr>
            </w:pPr>
          </w:p>
        </w:tc>
      </w:tr>
      <w:tr w:rsidR="00F11744" w:rsidRPr="007F7305" w14:paraId="4B75577C" w14:textId="77777777" w:rsidTr="407DB220">
        <w:trPr>
          <w:trHeight w:val="561"/>
        </w:trPr>
        <w:tc>
          <w:tcPr>
            <w:tcW w:w="9639" w:type="dxa"/>
            <w:gridSpan w:val="2"/>
          </w:tcPr>
          <w:p w14:paraId="4B75577A"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Division </w:t>
            </w:r>
            <w:r w:rsidR="00CE5AC4">
              <w:rPr>
                <w:rFonts w:cstheme="minorHAnsi"/>
                <w:b/>
                <w:color w:val="00C2DF"/>
                <w:sz w:val="20"/>
                <w:szCs w:val="20"/>
              </w:rPr>
              <w:t>-</w:t>
            </w:r>
            <w:r w:rsidRPr="00EB5264">
              <w:rPr>
                <w:rFonts w:cstheme="minorHAnsi"/>
                <w:b/>
                <w:color w:val="00C2DF"/>
                <w:sz w:val="20"/>
                <w:szCs w:val="20"/>
              </w:rPr>
              <w:t xml:space="preserve"> </w:t>
            </w:r>
            <w:r w:rsidRPr="00EB5264">
              <w:rPr>
                <w:rFonts w:cstheme="minorHAnsi"/>
                <w:b/>
                <w:color w:val="00C2DF"/>
                <w:sz w:val="20"/>
                <w:szCs w:val="20"/>
                <w:lang w:val="mi-NZ"/>
              </w:rPr>
              <w:t>Tānga</w:t>
            </w:r>
          </w:p>
          <w:p w14:paraId="4B75577B" w14:textId="5ADA50D9" w:rsidR="00F11744" w:rsidRPr="007F7305" w:rsidRDefault="003D57CB" w:rsidP="003D57CB">
            <w:pPr>
              <w:rPr>
                <w:rFonts w:cstheme="minorHAnsi"/>
                <w:b/>
                <w:sz w:val="20"/>
                <w:szCs w:val="20"/>
                <w:lang w:val="en-GB"/>
              </w:rPr>
            </w:pPr>
            <w:r>
              <w:rPr>
                <w:rFonts w:cstheme="minorHAnsi"/>
                <w:b/>
                <w:sz w:val="20"/>
                <w:szCs w:val="20"/>
                <w:lang w:val="en-GB"/>
              </w:rPr>
              <w:t>Trade Policy Engagement</w:t>
            </w:r>
            <w:r w:rsidR="00D926A8">
              <w:rPr>
                <w:rFonts w:cstheme="minorHAnsi"/>
                <w:b/>
                <w:sz w:val="20"/>
                <w:szCs w:val="20"/>
                <w:lang w:val="en-GB"/>
              </w:rPr>
              <w:t xml:space="preserve"> and</w:t>
            </w:r>
            <w:r>
              <w:rPr>
                <w:rFonts w:cstheme="minorHAnsi"/>
                <w:b/>
                <w:sz w:val="20"/>
                <w:szCs w:val="20"/>
                <w:lang w:val="en-GB"/>
              </w:rPr>
              <w:t xml:space="preserve"> </w:t>
            </w:r>
            <w:r w:rsidR="00D926A8">
              <w:rPr>
                <w:rFonts w:cstheme="minorHAnsi"/>
                <w:b/>
                <w:sz w:val="20"/>
                <w:szCs w:val="20"/>
                <w:lang w:val="en-GB"/>
              </w:rPr>
              <w:t xml:space="preserve">Implementation </w:t>
            </w:r>
            <w:r>
              <w:rPr>
                <w:rFonts w:cstheme="minorHAnsi"/>
                <w:b/>
                <w:sz w:val="20"/>
                <w:szCs w:val="20"/>
                <w:lang w:val="en-GB"/>
              </w:rPr>
              <w:t>Division</w:t>
            </w:r>
          </w:p>
        </w:tc>
      </w:tr>
      <w:tr w:rsidR="00F11744" w:rsidRPr="007F7305" w14:paraId="4B75577E" w14:textId="77777777" w:rsidTr="407DB220">
        <w:trPr>
          <w:trHeight w:val="110"/>
        </w:trPr>
        <w:tc>
          <w:tcPr>
            <w:tcW w:w="9639" w:type="dxa"/>
            <w:gridSpan w:val="2"/>
          </w:tcPr>
          <w:p w14:paraId="4B75577D" w14:textId="77777777" w:rsidR="00F11744" w:rsidRPr="007F7305" w:rsidRDefault="00F11744" w:rsidP="00F11744">
            <w:pPr>
              <w:jc w:val="both"/>
              <w:rPr>
                <w:rFonts w:cstheme="minorHAnsi"/>
                <w:b/>
                <w:color w:val="4BACC6" w:themeColor="accent5"/>
                <w:sz w:val="12"/>
                <w:szCs w:val="20"/>
              </w:rPr>
            </w:pPr>
          </w:p>
        </w:tc>
      </w:tr>
      <w:tr w:rsidR="00F11744" w:rsidRPr="007F7305" w14:paraId="4B755781" w14:textId="77777777" w:rsidTr="407DB220">
        <w:trPr>
          <w:trHeight w:val="571"/>
        </w:trPr>
        <w:tc>
          <w:tcPr>
            <w:tcW w:w="9639" w:type="dxa"/>
            <w:gridSpan w:val="2"/>
          </w:tcPr>
          <w:p w14:paraId="4B75577F"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Reports to - </w:t>
            </w:r>
            <w:proofErr w:type="spellStart"/>
            <w:r w:rsidRPr="00EB5264">
              <w:rPr>
                <w:rFonts w:cstheme="minorHAnsi"/>
                <w:b/>
                <w:color w:val="00C2DF"/>
                <w:sz w:val="20"/>
                <w:szCs w:val="20"/>
              </w:rPr>
              <w:t>Menetia</w:t>
            </w:r>
            <w:proofErr w:type="spellEnd"/>
          </w:p>
          <w:p w14:paraId="4B755780" w14:textId="75C527FA" w:rsidR="00F11744" w:rsidRPr="007F7305" w:rsidRDefault="007F14CB" w:rsidP="003D57CB">
            <w:pPr>
              <w:jc w:val="both"/>
              <w:rPr>
                <w:rFonts w:cstheme="minorHAnsi"/>
                <w:b/>
                <w:color w:val="4BACC6" w:themeColor="accent5"/>
                <w:sz w:val="20"/>
                <w:szCs w:val="20"/>
              </w:rPr>
            </w:pPr>
            <w:r>
              <w:rPr>
                <w:rFonts w:cstheme="minorHAnsi"/>
                <w:b/>
                <w:sz w:val="20"/>
                <w:szCs w:val="20"/>
                <w:lang w:val="en-GB"/>
              </w:rPr>
              <w:t xml:space="preserve">Unit Manager, FTA Boost Unit </w:t>
            </w:r>
          </w:p>
        </w:tc>
      </w:tr>
    </w:tbl>
    <w:p w14:paraId="4B755782" w14:textId="77777777" w:rsidR="00FB2F17" w:rsidRPr="007F7305" w:rsidRDefault="007F7305"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83" w14:textId="77777777" w:rsidR="00970F13" w:rsidRPr="00EB5264" w:rsidRDefault="00970F13" w:rsidP="007F7305">
      <w:pPr>
        <w:pStyle w:val="a"/>
        <w:spacing w:before="120"/>
        <w:jc w:val="both"/>
        <w:rPr>
          <w:rFonts w:asciiTheme="minorHAnsi" w:hAnsiTheme="minorHAnsi" w:cstheme="minorHAnsi"/>
          <w:b/>
          <w:color w:val="00C2DF"/>
          <w:sz w:val="20"/>
          <w:lang w:val="en-GB"/>
        </w:rPr>
      </w:pPr>
      <w:r w:rsidRPr="00EB5264">
        <w:rPr>
          <w:rFonts w:asciiTheme="minorHAnsi" w:hAnsiTheme="minorHAnsi" w:cstheme="minorHAnsi"/>
          <w:b/>
          <w:color w:val="00C2DF"/>
          <w:sz w:val="20"/>
          <w:lang w:val="en-GB"/>
        </w:rPr>
        <w:t xml:space="preserve">About the Public </w:t>
      </w:r>
      <w:r w:rsidRPr="00EB5264">
        <w:rPr>
          <w:rFonts w:asciiTheme="minorHAnsi" w:eastAsiaTheme="minorEastAsia" w:hAnsiTheme="minorHAnsi" w:cstheme="minorHAnsi"/>
          <w:b/>
          <w:snapToGrid/>
          <w:color w:val="00C2DF"/>
          <w:sz w:val="20"/>
          <w:lang w:val="en-NZ" w:eastAsia="en-NZ"/>
        </w:rPr>
        <w:t>Service</w:t>
      </w:r>
      <w:r w:rsidR="00497E03" w:rsidRPr="00EB5264">
        <w:rPr>
          <w:rFonts w:asciiTheme="minorHAnsi" w:eastAsiaTheme="minorEastAsia" w:hAnsiTheme="minorHAnsi" w:cstheme="minorHAnsi"/>
          <w:b/>
          <w:snapToGrid/>
          <w:color w:val="00C2DF"/>
          <w:sz w:val="20"/>
          <w:lang w:val="en-NZ" w:eastAsia="en-NZ"/>
        </w:rPr>
        <w:t xml:space="preserve"> - </w:t>
      </w:r>
      <w:proofErr w:type="spellStart"/>
      <w:r w:rsidR="00497E03" w:rsidRPr="00EB5264">
        <w:rPr>
          <w:rFonts w:asciiTheme="minorHAnsi" w:eastAsiaTheme="minorEastAsia" w:hAnsiTheme="minorHAnsi" w:cstheme="minorHAnsi"/>
          <w:b/>
          <w:snapToGrid/>
          <w:color w:val="00C2DF"/>
          <w:sz w:val="20"/>
          <w:lang w:val="en-NZ" w:eastAsia="en-NZ"/>
        </w:rPr>
        <w:t>Mō</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te</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Ratonga</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Tūmatanui</w:t>
      </w:r>
      <w:proofErr w:type="spellEnd"/>
    </w:p>
    <w:p w14:paraId="4B755784" w14:textId="77777777" w:rsidR="00970F13" w:rsidRPr="00EB5264" w:rsidRDefault="00970F13" w:rsidP="00AD501D">
      <w:pPr>
        <w:autoSpaceDE w:val="0"/>
        <w:autoSpaceDN w:val="0"/>
        <w:adjustRightInd w:val="0"/>
        <w:spacing w:after="0" w:line="240" w:lineRule="auto"/>
        <w:jc w:val="both"/>
        <w:rPr>
          <w:rFonts w:eastAsia="Calibri" w:cstheme="minorHAnsi"/>
          <w:i/>
          <w:iCs/>
          <w:sz w:val="18"/>
          <w:szCs w:val="20"/>
        </w:rPr>
      </w:pPr>
      <w:r w:rsidRPr="00EB5264">
        <w:rPr>
          <w:rFonts w:eastAsia="Calibri" w:cstheme="minorHAnsi"/>
          <w:i/>
          <w:iCs/>
          <w:sz w:val="18"/>
          <w:szCs w:val="20"/>
        </w:rPr>
        <w:t xml:space="preserve">Mahi </w:t>
      </w:r>
      <w:proofErr w:type="spellStart"/>
      <w:r w:rsidRPr="00EB5264">
        <w:rPr>
          <w:rFonts w:eastAsia="Calibri" w:cstheme="minorHAnsi"/>
          <w:i/>
          <w:iCs/>
          <w:sz w:val="18"/>
          <w:szCs w:val="20"/>
        </w:rPr>
        <w:t>tōpū</w:t>
      </w:r>
      <w:proofErr w:type="spellEnd"/>
      <w:r w:rsidRPr="00EB5264">
        <w:rPr>
          <w:rFonts w:eastAsia="Calibri" w:cstheme="minorHAnsi"/>
          <w:i/>
          <w:iCs/>
          <w:sz w:val="18"/>
          <w:szCs w:val="20"/>
        </w:rPr>
        <w:t xml:space="preserve"> ai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tikanga ai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noho</w:t>
      </w:r>
      <w:proofErr w:type="spellEnd"/>
      <w:r w:rsidRPr="00EB5264">
        <w:rPr>
          <w:rFonts w:eastAsia="Calibri" w:cstheme="minorHAnsi"/>
          <w:i/>
          <w:iCs/>
          <w:sz w:val="18"/>
          <w:szCs w:val="20"/>
        </w:rPr>
        <w:t xml:space="preserve"> a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tāngata o Aotearoa. Hei </w:t>
      </w:r>
      <w:proofErr w:type="spellStart"/>
      <w:r w:rsidRPr="00EB5264">
        <w:rPr>
          <w:rFonts w:eastAsia="Calibri" w:cstheme="minorHAnsi"/>
          <w:i/>
          <w:iCs/>
          <w:sz w:val="18"/>
          <w:szCs w:val="20"/>
        </w:rPr>
        <w:t>tā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Public Service Act</w:t>
      </w:r>
      <w:r w:rsidR="00CE5AC4">
        <w:rPr>
          <w:rFonts w:eastAsia="Calibri" w:cstheme="minorHAnsi"/>
          <w:i/>
          <w:iCs/>
          <w:sz w:val="18"/>
          <w:szCs w:val="20"/>
        </w:rPr>
        <w:t xml:space="preserve"> 2020</w:t>
      </w:r>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pūtake</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Kāwanatanga,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ture</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w:t>
      </w:r>
      <w:proofErr w:type="spellStart"/>
      <w:r w:rsidRPr="00EB5264">
        <w:rPr>
          <w:rFonts w:eastAsia="Calibri" w:cstheme="minorHAnsi"/>
          <w:i/>
          <w:iCs/>
          <w:sz w:val="18"/>
          <w:szCs w:val="20"/>
        </w:rPr>
        <w:t>manapori</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āwhina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nei</w:t>
      </w:r>
      <w:proofErr w:type="spellEnd"/>
      <w:r w:rsidRPr="00EB5264">
        <w:rPr>
          <w:rFonts w:eastAsia="Calibri" w:cstheme="minorHAnsi"/>
          <w:i/>
          <w:iCs/>
          <w:sz w:val="18"/>
          <w:szCs w:val="20"/>
        </w:rPr>
        <w:t xml:space="preserve"> me ō </w:t>
      </w:r>
      <w:proofErr w:type="spellStart"/>
      <w:r w:rsidRPr="00EB5264">
        <w:rPr>
          <w:rFonts w:eastAsia="Calibri" w:cstheme="minorHAnsi"/>
          <w:i/>
          <w:iCs/>
          <w:sz w:val="18"/>
          <w:szCs w:val="20"/>
        </w:rPr>
        <w:t>anamata</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whakawhanake</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whakatinana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hoki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ā </w:t>
      </w:r>
      <w:proofErr w:type="spellStart"/>
      <w:r w:rsidRPr="00EB5264">
        <w:rPr>
          <w:rFonts w:eastAsia="Calibri" w:cstheme="minorHAnsi"/>
          <w:i/>
          <w:iCs/>
          <w:sz w:val="18"/>
          <w:szCs w:val="20"/>
        </w:rPr>
        <w:t>rātou</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kaupapa</w:t>
      </w:r>
      <w:proofErr w:type="spellEnd"/>
      <w:r w:rsidRPr="00EB5264">
        <w:rPr>
          <w:rFonts w:eastAsia="Calibri" w:cstheme="minorHAnsi"/>
          <w:i/>
          <w:iCs/>
          <w:sz w:val="18"/>
          <w:szCs w:val="20"/>
        </w:rPr>
        <w:t xml:space="preserve"> here;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tuku</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ratonga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kounga</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nahanaha</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anō</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hoki</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Kāwanatanga e </w:t>
      </w:r>
      <w:proofErr w:type="spellStart"/>
      <w:r w:rsidRPr="00EB5264">
        <w:rPr>
          <w:rFonts w:eastAsia="Calibri" w:cstheme="minorHAnsi"/>
          <w:i/>
          <w:iCs/>
          <w:sz w:val="18"/>
          <w:szCs w:val="20"/>
        </w:rPr>
        <w:t>tūroa</w:t>
      </w:r>
      <w:proofErr w:type="spellEnd"/>
      <w:r w:rsidRPr="00EB5264">
        <w:rPr>
          <w:rFonts w:eastAsia="Calibri" w:cstheme="minorHAnsi"/>
          <w:i/>
          <w:iCs/>
          <w:sz w:val="18"/>
          <w:szCs w:val="20"/>
        </w:rPr>
        <w:t xml:space="preserve"> ai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oranga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marea</w:t>
      </w:r>
      <w:proofErr w:type="spellEnd"/>
      <w:r w:rsidRPr="00EB5264">
        <w:rPr>
          <w:rFonts w:eastAsia="Calibri" w:cstheme="minorHAnsi"/>
          <w:i/>
          <w:iCs/>
          <w:sz w:val="18"/>
          <w:szCs w:val="20"/>
        </w:rPr>
        <w:t xml:space="preserve">; ko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huawaere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wāhitanga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kirirarau</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ao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whakatutuki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mahi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runga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ture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whakahau</w:t>
      </w:r>
      <w:proofErr w:type="spellEnd"/>
      <w:r w:rsidRPr="00EB5264">
        <w:rPr>
          <w:rFonts w:eastAsia="Calibri" w:cstheme="minorHAnsi"/>
          <w:i/>
          <w:iCs/>
          <w:sz w:val="18"/>
          <w:szCs w:val="20"/>
        </w:rPr>
        <w:t xml:space="preserve"> ai. E </w:t>
      </w:r>
      <w:proofErr w:type="spellStart"/>
      <w:r w:rsidRPr="00EB5264">
        <w:rPr>
          <w:rFonts w:eastAsia="Calibri" w:cstheme="minorHAnsi"/>
          <w:i/>
          <w:iCs/>
          <w:sz w:val="18"/>
          <w:szCs w:val="20"/>
        </w:rPr>
        <w:t>hiranga</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wāhi ki a </w:t>
      </w:r>
      <w:proofErr w:type="spellStart"/>
      <w:r w:rsidRPr="00EB5264">
        <w:rPr>
          <w:rFonts w:eastAsia="Calibri" w:cstheme="minorHAnsi"/>
          <w:i/>
          <w:iCs/>
          <w:sz w:val="18"/>
          <w:szCs w:val="20"/>
        </w:rPr>
        <w:t>mātou</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tautoko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Karauna</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hononga</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iwi Māori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raro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Tiriti</w:t>
      </w:r>
      <w:proofErr w:type="spellEnd"/>
      <w:r w:rsidRPr="00EB5264">
        <w:rPr>
          <w:rFonts w:eastAsia="Calibri" w:cstheme="minorHAnsi"/>
          <w:i/>
          <w:iCs/>
          <w:sz w:val="18"/>
          <w:szCs w:val="20"/>
        </w:rPr>
        <w:t xml:space="preserve"> o Waitangi. </w:t>
      </w:r>
      <w:proofErr w:type="spellStart"/>
      <w:r w:rsidRPr="00EB5264">
        <w:rPr>
          <w:rFonts w:eastAsia="Calibri" w:cstheme="minorHAnsi"/>
          <w:i/>
          <w:iCs/>
          <w:sz w:val="18"/>
          <w:szCs w:val="20"/>
        </w:rPr>
        <w:t>Ahakoa</w:t>
      </w:r>
      <w:proofErr w:type="spellEnd"/>
      <w:r w:rsidRPr="00EB5264">
        <w:rPr>
          <w:rFonts w:eastAsia="Calibri" w:cstheme="minorHAnsi"/>
          <w:i/>
          <w:iCs/>
          <w:sz w:val="18"/>
          <w:szCs w:val="20"/>
        </w:rPr>
        <w:t xml:space="preserve"> he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momo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tūranga</w:t>
      </w:r>
      <w:proofErr w:type="spellEnd"/>
      <w:r w:rsidRPr="00EB5264">
        <w:rPr>
          <w:rFonts w:eastAsia="Calibri" w:cstheme="minorHAnsi"/>
          <w:i/>
          <w:iCs/>
          <w:sz w:val="18"/>
          <w:szCs w:val="20"/>
        </w:rPr>
        <w:t xml:space="preserve"> mahi, e </w:t>
      </w:r>
      <w:proofErr w:type="spellStart"/>
      <w:r w:rsidRPr="00EB5264">
        <w:rPr>
          <w:rFonts w:eastAsia="Calibri" w:cstheme="minorHAnsi"/>
          <w:i/>
          <w:iCs/>
          <w:sz w:val="18"/>
          <w:szCs w:val="20"/>
        </w:rPr>
        <w:t>tapatahi</w:t>
      </w:r>
      <w:proofErr w:type="spellEnd"/>
      <w:r w:rsidRPr="00EB5264">
        <w:rPr>
          <w:rFonts w:eastAsia="Calibri" w:cstheme="minorHAnsi"/>
          <w:i/>
          <w:iCs/>
          <w:sz w:val="18"/>
          <w:szCs w:val="20"/>
        </w:rPr>
        <w:t xml:space="preserve"> ana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roto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whakaaro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nui</w:t>
      </w:r>
      <w:proofErr w:type="spellEnd"/>
      <w:r w:rsidRPr="00EB5264">
        <w:rPr>
          <w:rFonts w:eastAsia="Calibri" w:cstheme="minorHAnsi"/>
          <w:i/>
          <w:iCs/>
          <w:sz w:val="18"/>
          <w:szCs w:val="20"/>
        </w:rPr>
        <w:t xml:space="preserve"> ki </w:t>
      </w:r>
      <w:proofErr w:type="spellStart"/>
      <w:r w:rsidRPr="00EB5264">
        <w:rPr>
          <w:rFonts w:eastAsia="Calibri" w:cstheme="minorHAnsi"/>
          <w:i/>
          <w:iCs/>
          <w:sz w:val="18"/>
          <w:szCs w:val="20"/>
        </w:rPr>
        <w:t>te</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hāpai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hapori</w:t>
      </w:r>
      <w:proofErr w:type="spellEnd"/>
      <w:r w:rsidRPr="00EB5264">
        <w:rPr>
          <w:rFonts w:eastAsia="Calibri" w:cstheme="minorHAnsi"/>
          <w:i/>
          <w:iCs/>
          <w:sz w:val="18"/>
          <w:szCs w:val="20"/>
        </w:rPr>
        <w:t xml:space="preserve">, ka </w:t>
      </w:r>
      <w:proofErr w:type="spellStart"/>
      <w:r w:rsidRPr="00EB5264">
        <w:rPr>
          <w:rFonts w:eastAsia="Calibri" w:cstheme="minorHAnsi"/>
          <w:i/>
          <w:iCs/>
          <w:sz w:val="18"/>
          <w:szCs w:val="20"/>
        </w:rPr>
        <w:t>mutu</w:t>
      </w:r>
      <w:proofErr w:type="spellEnd"/>
      <w:r w:rsidRPr="00EB5264">
        <w:rPr>
          <w:rFonts w:eastAsia="Calibri" w:cstheme="minorHAnsi"/>
          <w:i/>
          <w:iCs/>
          <w:sz w:val="18"/>
          <w:szCs w:val="20"/>
        </w:rPr>
        <w:t xml:space="preserve">, e </w:t>
      </w:r>
      <w:proofErr w:type="spellStart"/>
      <w:r w:rsidRPr="00EB5264">
        <w:rPr>
          <w:rFonts w:eastAsia="Calibri" w:cstheme="minorHAnsi"/>
          <w:i/>
          <w:iCs/>
          <w:sz w:val="18"/>
          <w:szCs w:val="20"/>
        </w:rPr>
        <w:t>arahina</w:t>
      </w:r>
      <w:proofErr w:type="spellEnd"/>
      <w:r w:rsidRPr="00EB5264">
        <w:rPr>
          <w:rFonts w:eastAsia="Calibri" w:cstheme="minorHAnsi"/>
          <w:i/>
          <w:iCs/>
          <w:sz w:val="18"/>
          <w:szCs w:val="20"/>
        </w:rPr>
        <w:t xml:space="preserve"> ana ā </w:t>
      </w:r>
      <w:proofErr w:type="spellStart"/>
      <w:r w:rsidRPr="00EB5264">
        <w:rPr>
          <w:rFonts w:eastAsia="Calibri" w:cstheme="minorHAnsi"/>
          <w:i/>
          <w:iCs/>
          <w:sz w:val="18"/>
          <w:szCs w:val="20"/>
        </w:rPr>
        <w:t>mātou</w:t>
      </w:r>
      <w:proofErr w:type="spellEnd"/>
      <w:r w:rsidRPr="00EB5264">
        <w:rPr>
          <w:rFonts w:eastAsia="Calibri" w:cstheme="minorHAnsi"/>
          <w:i/>
          <w:iCs/>
          <w:sz w:val="18"/>
          <w:szCs w:val="20"/>
        </w:rPr>
        <w:t xml:space="preserve"> mahi 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mātāpono</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matua</w:t>
      </w:r>
      <w:proofErr w:type="spellEnd"/>
      <w:r w:rsidRPr="00EB5264">
        <w:rPr>
          <w:rFonts w:eastAsia="Calibri" w:cstheme="minorHAnsi"/>
          <w:i/>
          <w:iCs/>
          <w:sz w:val="18"/>
          <w:szCs w:val="20"/>
        </w:rPr>
        <w:t xml:space="preserve"> me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uara</w:t>
      </w:r>
      <w:proofErr w:type="spellEnd"/>
      <w:r w:rsidRPr="00EB5264">
        <w:rPr>
          <w:rFonts w:eastAsia="Calibri" w:cstheme="minorHAnsi"/>
          <w:i/>
          <w:iCs/>
          <w:sz w:val="18"/>
          <w:szCs w:val="20"/>
        </w:rPr>
        <w:t xml:space="preserve"> o </w:t>
      </w:r>
      <w:proofErr w:type="spellStart"/>
      <w:r w:rsidRPr="00EB5264">
        <w:rPr>
          <w:rFonts w:eastAsia="Calibri" w:cstheme="minorHAnsi"/>
          <w:i/>
          <w:iCs/>
          <w:sz w:val="18"/>
          <w:szCs w:val="20"/>
        </w:rPr>
        <w:t>ngā</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Kaimahi</w:t>
      </w:r>
      <w:proofErr w:type="spellEnd"/>
      <w:r w:rsidRPr="00EB5264">
        <w:rPr>
          <w:rFonts w:eastAsia="Calibri" w:cstheme="minorHAnsi"/>
          <w:i/>
          <w:iCs/>
          <w:sz w:val="18"/>
          <w:szCs w:val="20"/>
        </w:rPr>
        <w:t xml:space="preserve"> </w:t>
      </w:r>
      <w:proofErr w:type="spellStart"/>
      <w:r w:rsidRPr="00EB5264">
        <w:rPr>
          <w:rFonts w:eastAsia="Calibri" w:cstheme="minorHAnsi"/>
          <w:i/>
          <w:iCs/>
          <w:sz w:val="18"/>
          <w:szCs w:val="20"/>
        </w:rPr>
        <w:t>Tūmatanui</w:t>
      </w:r>
      <w:proofErr w:type="spellEnd"/>
      <w:r w:rsidRPr="00EB5264">
        <w:rPr>
          <w:rFonts w:eastAsia="Calibri" w:cstheme="minorHAnsi"/>
          <w:i/>
          <w:iCs/>
          <w:sz w:val="18"/>
          <w:szCs w:val="20"/>
        </w:rPr>
        <w:t xml:space="preserve">. </w:t>
      </w:r>
    </w:p>
    <w:p w14:paraId="4B755785" w14:textId="77777777" w:rsidR="00970F13" w:rsidRPr="00EB5264" w:rsidRDefault="00970F13" w:rsidP="00AD501D">
      <w:pPr>
        <w:spacing w:after="0" w:line="240" w:lineRule="auto"/>
        <w:jc w:val="both"/>
        <w:rPr>
          <w:rFonts w:eastAsia="Calibri" w:cstheme="minorHAnsi"/>
          <w:iCs/>
          <w:sz w:val="18"/>
          <w:szCs w:val="20"/>
        </w:rPr>
      </w:pPr>
    </w:p>
    <w:p w14:paraId="4B755786" w14:textId="77777777" w:rsidR="00970F13" w:rsidRPr="00EB5264" w:rsidRDefault="00970F13" w:rsidP="00AD501D">
      <w:pPr>
        <w:spacing w:after="0" w:line="240" w:lineRule="auto"/>
        <w:jc w:val="both"/>
        <w:rPr>
          <w:rFonts w:eastAsia="Calibri" w:cstheme="minorHAnsi"/>
          <w:sz w:val="18"/>
          <w:szCs w:val="20"/>
        </w:rPr>
      </w:pPr>
      <w:r w:rsidRPr="00EB5264">
        <w:rPr>
          <w:rFonts w:eastAsia="Calibri" w:cstheme="minorHAnsi"/>
          <w:iCs/>
          <w:sz w:val="18"/>
          <w:szCs w:val="20"/>
        </w:rPr>
        <w:t>The </w:t>
      </w:r>
      <w:proofErr w:type="gramStart"/>
      <w:r w:rsidRPr="00EB5264">
        <w:rPr>
          <w:rFonts w:eastAsia="Calibri" w:cstheme="minorHAnsi"/>
          <w:iCs/>
          <w:sz w:val="18"/>
          <w:szCs w:val="20"/>
        </w:rPr>
        <w:t>public  service</w:t>
      </w:r>
      <w:proofErr w:type="gramEnd"/>
      <w:r w:rsidRPr="00EB5264">
        <w:rPr>
          <w:rFonts w:eastAsia="Calibri" w:cstheme="minorHAnsi"/>
          <w:iCs/>
          <w:sz w:val="18"/>
          <w:szCs w:val="20"/>
        </w:rPr>
        <w:t xml:space="preserve"> works collectively to make a meaningful difference for New Zealanders.  The Public Service Act </w:t>
      </w:r>
      <w:r w:rsidR="00CE5AC4">
        <w:rPr>
          <w:rFonts w:eastAsia="Calibri" w:cstheme="minorHAnsi"/>
          <w:iCs/>
          <w:sz w:val="18"/>
          <w:szCs w:val="20"/>
        </w:rPr>
        <w:t xml:space="preserve">2020 </w:t>
      </w:r>
      <w:r w:rsidRPr="00EB5264">
        <w:rPr>
          <w:rFonts w:eastAsia="Calibri" w:cstheme="minorHAnsi"/>
          <w:iCs/>
          <w:sz w:val="18"/>
          <w:szCs w:val="20"/>
        </w:rPr>
        <w:t xml:space="preserve">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Treaty of Waitangi and </w:t>
      </w:r>
      <w:proofErr w:type="spellStart"/>
      <w:r w:rsidRPr="00EB5264">
        <w:rPr>
          <w:rFonts w:eastAsia="Calibri" w:cstheme="minorHAnsi"/>
          <w:iCs/>
          <w:sz w:val="18"/>
          <w:szCs w:val="20"/>
        </w:rPr>
        <w:t>te</w:t>
      </w:r>
      <w:proofErr w:type="spellEnd"/>
      <w:r w:rsidRPr="00EB5264">
        <w:rPr>
          <w:rFonts w:eastAsia="Calibri" w:cstheme="minorHAnsi"/>
          <w:iCs/>
          <w:sz w:val="18"/>
          <w:szCs w:val="20"/>
        </w:rPr>
        <w:t> </w:t>
      </w:r>
      <w:proofErr w:type="spellStart"/>
      <w:r w:rsidRPr="00EB5264">
        <w:rPr>
          <w:rFonts w:eastAsia="Calibri" w:cstheme="minorHAnsi"/>
          <w:iCs/>
          <w:sz w:val="18"/>
          <w:szCs w:val="20"/>
        </w:rPr>
        <w:t>Tiriti</w:t>
      </w:r>
      <w:proofErr w:type="spellEnd"/>
      <w:r w:rsidRPr="00EB5264">
        <w:rPr>
          <w:rFonts w:eastAsia="Calibri" w:cstheme="minorHAnsi"/>
          <w:iCs/>
          <w:sz w:val="18"/>
          <w:szCs w:val="20"/>
        </w:rPr>
        <w:t> o Waitangi.  Whilst there are many diverse roles, all public servants are unified by a spirit of service to the </w:t>
      </w:r>
      <w:proofErr w:type="gramStart"/>
      <w:r w:rsidRPr="00EB5264">
        <w:rPr>
          <w:rFonts w:eastAsia="Calibri" w:cstheme="minorHAnsi"/>
          <w:iCs/>
          <w:sz w:val="18"/>
          <w:szCs w:val="20"/>
        </w:rPr>
        <w:t>community, and</w:t>
      </w:r>
      <w:proofErr w:type="gramEnd"/>
      <w:r w:rsidRPr="00EB5264">
        <w:rPr>
          <w:rFonts w:eastAsia="Calibri" w:cstheme="minorHAnsi"/>
          <w:iCs/>
          <w:sz w:val="18"/>
          <w:szCs w:val="20"/>
        </w:rPr>
        <w:t> guided by the core principles and values of the public service in our work.</w:t>
      </w:r>
    </w:p>
    <w:p w14:paraId="4B755787"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88" w14:textId="77777777" w:rsidR="0055453D" w:rsidRPr="00EB5264" w:rsidRDefault="0055453D" w:rsidP="007F7305">
      <w:pPr>
        <w:pStyle w:val="a"/>
        <w:spacing w:before="12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About the </w:t>
      </w:r>
      <w:r w:rsidRPr="00EB5264">
        <w:rPr>
          <w:rFonts w:asciiTheme="minorHAnsi" w:eastAsiaTheme="minorEastAsia" w:hAnsiTheme="minorHAnsi" w:cstheme="minorHAnsi"/>
          <w:b/>
          <w:snapToGrid/>
          <w:color w:val="00C2DF"/>
          <w:sz w:val="20"/>
          <w:lang w:val="en-NZ" w:eastAsia="en-NZ"/>
        </w:rPr>
        <w:t>Ministry</w:t>
      </w:r>
      <w:r w:rsidR="00497E03" w:rsidRPr="00EB5264">
        <w:rPr>
          <w:rFonts w:asciiTheme="minorHAnsi" w:eastAsiaTheme="minorEastAsia" w:hAnsiTheme="minorHAnsi" w:cstheme="minorHAnsi"/>
          <w:b/>
          <w:snapToGrid/>
          <w:color w:val="00C2DF"/>
          <w:sz w:val="20"/>
          <w:lang w:val="en-NZ" w:eastAsia="en-NZ"/>
        </w:rPr>
        <w:t xml:space="preserve"> - </w:t>
      </w:r>
      <w:proofErr w:type="spellStart"/>
      <w:r w:rsidR="00497E03" w:rsidRPr="00EB5264">
        <w:rPr>
          <w:rFonts w:asciiTheme="minorHAnsi" w:eastAsiaTheme="minorEastAsia" w:hAnsiTheme="minorHAnsi" w:cstheme="minorHAnsi"/>
          <w:b/>
          <w:snapToGrid/>
          <w:color w:val="00C2DF"/>
          <w:sz w:val="20"/>
          <w:lang w:val="en-NZ" w:eastAsia="en-NZ"/>
        </w:rPr>
        <w:t>Mō</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te</w:t>
      </w:r>
      <w:proofErr w:type="spellEnd"/>
      <w:r w:rsidR="00497E03" w:rsidRPr="00EB5264">
        <w:rPr>
          <w:rFonts w:asciiTheme="minorHAnsi" w:eastAsiaTheme="minorEastAsia" w:hAnsiTheme="minorHAnsi" w:cstheme="minorHAnsi"/>
          <w:b/>
          <w:snapToGrid/>
          <w:color w:val="00C2DF"/>
          <w:sz w:val="20"/>
          <w:lang w:val="en-NZ" w:eastAsia="en-NZ"/>
        </w:rPr>
        <w:t xml:space="preserve"> </w:t>
      </w:r>
      <w:proofErr w:type="spellStart"/>
      <w:r w:rsidR="00497E03" w:rsidRPr="00EB5264">
        <w:rPr>
          <w:rFonts w:asciiTheme="minorHAnsi" w:eastAsiaTheme="minorEastAsia" w:hAnsiTheme="minorHAnsi" w:cstheme="minorHAnsi"/>
          <w:b/>
          <w:snapToGrid/>
          <w:color w:val="00C2DF"/>
          <w:sz w:val="20"/>
          <w:lang w:val="en-NZ" w:eastAsia="en-NZ"/>
        </w:rPr>
        <w:t>Manatū</w:t>
      </w:r>
      <w:proofErr w:type="spellEnd"/>
    </w:p>
    <w:p w14:paraId="4B755789" w14:textId="77777777" w:rsidR="00213440" w:rsidRPr="00EB5264" w:rsidRDefault="00671B02" w:rsidP="001C1030">
      <w:pPr>
        <w:spacing w:after="0" w:line="240" w:lineRule="auto"/>
        <w:jc w:val="both"/>
        <w:rPr>
          <w:rFonts w:cstheme="minorHAnsi"/>
          <w:sz w:val="18"/>
          <w:szCs w:val="20"/>
        </w:rPr>
      </w:pPr>
      <w:r w:rsidRPr="00EB5264">
        <w:rPr>
          <w:rFonts w:cstheme="minorHAnsi"/>
          <w:sz w:val="18"/>
          <w:szCs w:val="20"/>
        </w:rPr>
        <w:t xml:space="preserve">The Ministry of Foreign Affairs and Trade (the Ministry) acts in the world to build a safer, more prosperous and more sustainable future for New Zealanders.  We do this by building connections with and influencing other countries to advance New Zealand’s interests, project New Zealand values and secure the outcomes that matter to New Zealand. </w:t>
      </w:r>
      <w:r w:rsidRPr="00EB5264">
        <w:rPr>
          <w:rFonts w:cstheme="minorHAnsi"/>
          <w:color w:val="000000"/>
          <w:sz w:val="18"/>
          <w:szCs w:val="20"/>
        </w:rPr>
        <w:t>We pursue the Government’s international priorities and provide advice to the Government on the implications for New Zealand of what is happening in the world.</w:t>
      </w:r>
    </w:p>
    <w:p w14:paraId="4B75578A" w14:textId="77777777" w:rsidR="0055453D" w:rsidRPr="00EB5264" w:rsidRDefault="00E2258C" w:rsidP="00AD501D">
      <w:pPr>
        <w:autoSpaceDE w:val="0"/>
        <w:autoSpaceDN w:val="0"/>
        <w:adjustRightInd w:val="0"/>
        <w:spacing w:after="0" w:line="240" w:lineRule="auto"/>
        <w:jc w:val="both"/>
        <w:rPr>
          <w:rFonts w:eastAsia="Times New Roman" w:cstheme="minorHAnsi"/>
          <w:color w:val="000000"/>
          <w:sz w:val="18"/>
          <w:szCs w:val="20"/>
        </w:rPr>
      </w:pPr>
      <w:r>
        <w:rPr>
          <w:rFonts w:eastAsia="Times New Roman" w:cstheme="minorHAnsi"/>
          <w:color w:val="000000"/>
          <w:sz w:val="18"/>
          <w:szCs w:val="20"/>
        </w:rPr>
        <w:br/>
      </w:r>
      <w:r w:rsidR="0055453D" w:rsidRPr="00EB5264">
        <w:rPr>
          <w:rFonts w:eastAsia="Times New Roman" w:cstheme="minorHAnsi"/>
          <w:color w:val="000000"/>
          <w:sz w:val="18"/>
          <w:szCs w:val="20"/>
        </w:rPr>
        <w:t xml:space="preserve">Our work contributes to the wellbeing of New </w:t>
      </w:r>
      <w:proofErr w:type="gramStart"/>
      <w:r w:rsidR="0055453D" w:rsidRPr="00EB5264">
        <w:rPr>
          <w:rFonts w:eastAsia="Times New Roman" w:cstheme="minorHAnsi"/>
          <w:color w:val="000000"/>
          <w:sz w:val="18"/>
          <w:szCs w:val="20"/>
        </w:rPr>
        <w:t>Zealanders’</w:t>
      </w:r>
      <w:proofErr w:type="gramEnd"/>
      <w:r w:rsidR="0055453D" w:rsidRPr="00EB5264">
        <w:rPr>
          <w:rFonts w:eastAsia="Times New Roman" w:cstheme="minorHAnsi"/>
          <w:color w:val="000000"/>
          <w:sz w:val="18"/>
          <w:szCs w:val="20"/>
        </w:rPr>
        <w:t xml:space="preserve"> in the following ways:</w:t>
      </w:r>
    </w:p>
    <w:p w14:paraId="4B75578B" w14:textId="77777777" w:rsidR="0055453D" w:rsidRPr="00EB5264" w:rsidRDefault="0055453D" w:rsidP="00FE2C8B">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proofErr w:type="spellStart"/>
      <w:r w:rsidRPr="00EB5264">
        <w:rPr>
          <w:rFonts w:eastAsia="Times New Roman" w:cstheme="minorHAnsi"/>
          <w:b/>
          <w:bCs/>
          <w:color w:val="00C2DF"/>
          <w:sz w:val="18"/>
          <w:szCs w:val="20"/>
        </w:rPr>
        <w:t>Kaitiakitanga</w:t>
      </w:r>
      <w:proofErr w:type="spellEnd"/>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Generations of New Zealanders benefit from sustainable solutions to global and regional challenges;</w:t>
      </w:r>
    </w:p>
    <w:p w14:paraId="4B75578C" w14:textId="77777777" w:rsidR="0055453D" w:rsidRPr="00EB5264" w:rsidRDefault="0055453D" w:rsidP="00FE2C8B">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Prosperity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better job opportunities and incomes from trade, investment and other international connections;</w:t>
      </w:r>
    </w:p>
    <w:p w14:paraId="4B75578D" w14:textId="77777777" w:rsidR="0055453D" w:rsidRPr="00EB5264" w:rsidRDefault="0055453D" w:rsidP="00FE2C8B">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Security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are able to live, do business, travel and communicate more safely at home and offshore;</w:t>
      </w:r>
    </w:p>
    <w:p w14:paraId="4B75578E" w14:textId="77777777" w:rsidR="0055453D" w:rsidRPr="00EB5264" w:rsidRDefault="0055453D" w:rsidP="00FE2C8B">
      <w:pPr>
        <w:pStyle w:val="ListParagraph"/>
        <w:numPr>
          <w:ilvl w:val="0"/>
          <w:numId w:val="7"/>
        </w:numPr>
        <w:spacing w:after="0" w:line="240" w:lineRule="auto"/>
        <w:jc w:val="both"/>
        <w:rPr>
          <w:rFonts w:cstheme="minorHAnsi"/>
          <w:sz w:val="18"/>
          <w:szCs w:val="20"/>
        </w:rPr>
      </w:pPr>
      <w:r w:rsidRPr="00EB5264">
        <w:rPr>
          <w:rFonts w:eastAsia="Times New Roman" w:cstheme="minorHAnsi"/>
          <w:b/>
          <w:bCs/>
          <w:color w:val="00C2DF"/>
          <w:sz w:val="18"/>
          <w:szCs w:val="20"/>
        </w:rPr>
        <w:t>Influence:</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confidence their country can influence others on issues that matter for them now and in the future.</w:t>
      </w:r>
    </w:p>
    <w:p w14:paraId="4B75578F"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90" w14:textId="77777777" w:rsidR="001C1030" w:rsidRPr="00EB5264" w:rsidRDefault="008800DE" w:rsidP="001C1030">
      <w:pPr>
        <w:spacing w:before="120" w:after="0" w:line="240" w:lineRule="auto"/>
        <w:jc w:val="both"/>
        <w:rPr>
          <w:rFonts w:cstheme="minorHAnsi"/>
          <w:color w:val="00C2DF"/>
          <w:sz w:val="20"/>
          <w:szCs w:val="20"/>
        </w:rPr>
      </w:pPr>
      <w:r w:rsidRPr="00EB5264">
        <w:rPr>
          <w:rFonts w:cstheme="minorHAnsi"/>
          <w:b/>
          <w:color w:val="00C2DF"/>
          <w:sz w:val="20"/>
          <w:szCs w:val="20"/>
        </w:rPr>
        <w:t xml:space="preserve">Diversity and Inclusion - </w:t>
      </w:r>
      <w:proofErr w:type="spellStart"/>
      <w:r w:rsidRPr="00EB5264">
        <w:rPr>
          <w:rFonts w:cstheme="minorHAnsi"/>
          <w:b/>
          <w:color w:val="00C2DF"/>
          <w:sz w:val="20"/>
          <w:szCs w:val="20"/>
        </w:rPr>
        <w:t>Kanorau</w:t>
      </w:r>
      <w:proofErr w:type="spellEnd"/>
      <w:r w:rsidRPr="00EB5264">
        <w:rPr>
          <w:rFonts w:cstheme="minorHAnsi"/>
          <w:b/>
          <w:color w:val="00C2DF"/>
          <w:sz w:val="20"/>
          <w:szCs w:val="20"/>
        </w:rPr>
        <w:t>, Kauawhi</w:t>
      </w:r>
    </w:p>
    <w:p w14:paraId="4B755791" w14:textId="77777777" w:rsidR="008800DE" w:rsidRPr="00EB5264" w:rsidRDefault="008800DE" w:rsidP="001C1030">
      <w:pPr>
        <w:spacing w:after="0" w:line="240" w:lineRule="auto"/>
        <w:jc w:val="both"/>
        <w:rPr>
          <w:rFonts w:cstheme="minorHAnsi"/>
          <w:color w:val="4BACC6" w:themeColor="accent5"/>
          <w:sz w:val="18"/>
          <w:szCs w:val="20"/>
        </w:rPr>
      </w:pPr>
      <w:r w:rsidRPr="00EB5264">
        <w:rPr>
          <w:rFonts w:cstheme="minorHAnsi"/>
          <w:sz w:val="18"/>
          <w:szCs w:val="20"/>
        </w:rPr>
        <w:t>We aspire to be a workplace that values and utilises diverse and inclusive thinking, people and behaviours.  This means that our</w:t>
      </w:r>
      <w:r w:rsidR="00292DEE" w:rsidRPr="00EB5264">
        <w:rPr>
          <w:rFonts w:cstheme="minorHAnsi"/>
          <w:sz w:val="18"/>
          <w:szCs w:val="20"/>
        </w:rPr>
        <w:t xml:space="preserve"> </w:t>
      </w:r>
      <w:r w:rsidR="00673A88" w:rsidRPr="00EB5264">
        <w:rPr>
          <w:rFonts w:cstheme="minorHAnsi"/>
          <w:sz w:val="18"/>
          <w:szCs w:val="20"/>
        </w:rPr>
        <w:t>staff</w:t>
      </w:r>
      <w:r w:rsidRPr="00EB5264">
        <w:rPr>
          <w:rFonts w:cstheme="minorHAnsi"/>
          <w:sz w:val="18"/>
          <w:szCs w:val="20"/>
        </w:rPr>
        <w:t xml:space="preserve"> reflect the diversity of New Zealand and the countries we work in, and that the contributions of </w:t>
      </w:r>
      <w:r w:rsidR="00673A88" w:rsidRPr="00EB5264">
        <w:rPr>
          <w:rFonts w:cstheme="minorHAnsi"/>
          <w:sz w:val="18"/>
          <w:szCs w:val="20"/>
        </w:rPr>
        <w:t>staff</w:t>
      </w:r>
      <w:r w:rsidRPr="00EB5264">
        <w:rPr>
          <w:rFonts w:cstheme="minorHAnsi"/>
          <w:sz w:val="18"/>
          <w:szCs w:val="20"/>
        </w:rPr>
        <w:t xml:space="preserve"> with diverse backgrounds, experiences, skills and perspectives are valued and respected.</w:t>
      </w:r>
    </w:p>
    <w:p w14:paraId="4B755792" w14:textId="77777777" w:rsidR="00E31676" w:rsidRPr="00EB5264" w:rsidRDefault="0092211C" w:rsidP="00AD501D">
      <w:pPr>
        <w:spacing w:after="0" w:line="240" w:lineRule="auto"/>
        <w:jc w:val="both"/>
        <w:rPr>
          <w:rFonts w:cstheme="minorHAnsi"/>
          <w:sz w:val="18"/>
          <w:szCs w:val="20"/>
        </w:rPr>
      </w:pPr>
      <w:r w:rsidRPr="00EB5264">
        <w:rPr>
          <w:rFonts w:cstheme="minorHAnsi"/>
          <w:sz w:val="18"/>
          <w:szCs w:val="20"/>
        </w:rPr>
        <w:br/>
      </w:r>
      <w:r w:rsidR="0055453D" w:rsidRPr="00EB5264">
        <w:rPr>
          <w:rFonts w:cstheme="minorHAnsi"/>
          <w:sz w:val="18"/>
          <w:szCs w:val="20"/>
        </w:rPr>
        <w:t>Our values are:</w:t>
      </w:r>
    </w:p>
    <w:p w14:paraId="4B755793" w14:textId="77777777" w:rsidR="0092211C" w:rsidRPr="00EB5264" w:rsidRDefault="0055453D" w:rsidP="00FE2C8B">
      <w:pPr>
        <w:pStyle w:val="ListParagraph"/>
        <w:numPr>
          <w:ilvl w:val="0"/>
          <w:numId w:val="8"/>
        </w:numPr>
        <w:spacing w:after="0" w:line="240" w:lineRule="auto"/>
        <w:jc w:val="both"/>
        <w:rPr>
          <w:rFonts w:cstheme="minorHAnsi"/>
          <w:b/>
          <w:sz w:val="18"/>
          <w:szCs w:val="20"/>
        </w:rPr>
      </w:pPr>
      <w:r w:rsidRPr="00EB5264">
        <w:rPr>
          <w:rFonts w:cstheme="minorHAnsi"/>
          <w:b/>
          <w:color w:val="00C2DF"/>
          <w:sz w:val="18"/>
          <w:szCs w:val="20"/>
        </w:rPr>
        <w:t>Impact</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achieve for New Zealand, every day, everywhere</w:t>
      </w:r>
    </w:p>
    <w:p w14:paraId="4B755794" w14:textId="77777777" w:rsidR="0092211C" w:rsidRPr="00EB5264" w:rsidRDefault="0055453D" w:rsidP="00FE2C8B">
      <w:pPr>
        <w:pStyle w:val="ListParagraph"/>
        <w:numPr>
          <w:ilvl w:val="0"/>
          <w:numId w:val="8"/>
        </w:numPr>
        <w:tabs>
          <w:tab w:val="left" w:pos="284"/>
        </w:tabs>
        <w:spacing w:after="0" w:line="240" w:lineRule="auto"/>
        <w:jc w:val="both"/>
        <w:rPr>
          <w:rFonts w:cstheme="minorHAnsi"/>
          <w:b/>
          <w:sz w:val="18"/>
          <w:szCs w:val="20"/>
        </w:rPr>
      </w:pPr>
      <w:r w:rsidRPr="00EB5264">
        <w:rPr>
          <w:rFonts w:cstheme="minorHAnsi"/>
          <w:b/>
          <w:color w:val="00C2DF"/>
          <w:sz w:val="18"/>
          <w:szCs w:val="20"/>
        </w:rPr>
        <w:t>Kotahitanga</w:t>
      </w:r>
      <w:r w:rsidR="00B8000F" w:rsidRPr="00EB5264">
        <w:rPr>
          <w:rFonts w:cstheme="minorHAnsi"/>
          <w:b/>
          <w:color w:val="00C2DF"/>
          <w:sz w:val="18"/>
          <w:szCs w:val="20"/>
        </w:rPr>
        <w:t>:</w:t>
      </w:r>
      <w:r w:rsidR="00B8000F" w:rsidRPr="00EB5264">
        <w:rPr>
          <w:rFonts w:cstheme="minorHAnsi"/>
          <w:b/>
          <w:sz w:val="18"/>
          <w:szCs w:val="20"/>
        </w:rPr>
        <w:t xml:space="preserve"> </w:t>
      </w:r>
      <w:r w:rsidRPr="00EB5264">
        <w:rPr>
          <w:rFonts w:cstheme="minorHAnsi"/>
          <w:sz w:val="18"/>
          <w:szCs w:val="20"/>
        </w:rPr>
        <w:t>We draw strength from our diversity</w:t>
      </w:r>
    </w:p>
    <w:p w14:paraId="4B755795" w14:textId="77777777" w:rsidR="0092211C" w:rsidRPr="00EB5264" w:rsidRDefault="0055453D" w:rsidP="00FE2C8B">
      <w:pPr>
        <w:pStyle w:val="ListParagraph"/>
        <w:numPr>
          <w:ilvl w:val="0"/>
          <w:numId w:val="8"/>
        </w:numPr>
        <w:tabs>
          <w:tab w:val="left" w:pos="284"/>
        </w:tabs>
        <w:spacing w:after="0" w:line="240" w:lineRule="auto"/>
        <w:jc w:val="both"/>
        <w:rPr>
          <w:rFonts w:cstheme="minorHAnsi"/>
          <w:sz w:val="18"/>
          <w:szCs w:val="20"/>
        </w:rPr>
      </w:pPr>
      <w:r w:rsidRPr="00EB5264">
        <w:rPr>
          <w:rFonts w:cstheme="minorHAnsi"/>
          <w:b/>
          <w:color w:val="00C2DF"/>
          <w:sz w:val="18"/>
          <w:szCs w:val="20"/>
        </w:rPr>
        <w:t>Courage</w:t>
      </w:r>
      <w:r w:rsidR="00B8000F" w:rsidRPr="00EB5264">
        <w:rPr>
          <w:rFonts w:cstheme="minorHAnsi"/>
          <w:b/>
          <w:color w:val="00C2DF"/>
          <w:sz w:val="18"/>
          <w:szCs w:val="20"/>
        </w:rPr>
        <w:t>:</w:t>
      </w:r>
      <w:r w:rsidR="00B8000F" w:rsidRPr="00EB5264">
        <w:rPr>
          <w:rFonts w:cstheme="minorHAnsi"/>
          <w:sz w:val="18"/>
          <w:szCs w:val="20"/>
        </w:rPr>
        <w:t xml:space="preserve"> </w:t>
      </w:r>
      <w:r w:rsidRPr="00EB5264">
        <w:rPr>
          <w:rFonts w:cstheme="minorHAnsi"/>
          <w:sz w:val="18"/>
          <w:szCs w:val="20"/>
        </w:rPr>
        <w:t>We do the right thing</w:t>
      </w:r>
    </w:p>
    <w:p w14:paraId="4B755796" w14:textId="77777777" w:rsidR="00267F6B" w:rsidRPr="00EB5264" w:rsidRDefault="0092211C" w:rsidP="00FE2C8B">
      <w:pPr>
        <w:pStyle w:val="ListParagraph"/>
        <w:numPr>
          <w:ilvl w:val="0"/>
          <w:numId w:val="8"/>
        </w:numPr>
        <w:tabs>
          <w:tab w:val="left" w:pos="284"/>
        </w:tabs>
        <w:spacing w:after="0" w:line="240" w:lineRule="auto"/>
        <w:jc w:val="both"/>
        <w:rPr>
          <w:rFonts w:cstheme="minorHAnsi"/>
          <w:b/>
          <w:sz w:val="18"/>
          <w:szCs w:val="20"/>
        </w:rPr>
      </w:pPr>
      <w:proofErr w:type="spellStart"/>
      <w:r w:rsidRPr="00EB5264">
        <w:rPr>
          <w:rFonts w:cstheme="minorHAnsi"/>
          <w:b/>
          <w:color w:val="00C2DF"/>
          <w:sz w:val="18"/>
          <w:szCs w:val="20"/>
        </w:rPr>
        <w:t>Manaakitanga</w:t>
      </w:r>
      <w:proofErr w:type="spellEnd"/>
      <w:r w:rsidR="00B8000F" w:rsidRPr="00EB5264">
        <w:rPr>
          <w:rFonts w:cstheme="minorHAnsi"/>
          <w:b/>
          <w:color w:val="00C2DF"/>
          <w:sz w:val="18"/>
          <w:szCs w:val="20"/>
        </w:rPr>
        <w:t>:</w:t>
      </w:r>
      <w:r w:rsidR="00B8000F" w:rsidRPr="00EB5264">
        <w:rPr>
          <w:rFonts w:cstheme="minorHAnsi"/>
          <w:b/>
          <w:sz w:val="18"/>
          <w:szCs w:val="20"/>
        </w:rPr>
        <w:t xml:space="preserve"> </w:t>
      </w:r>
      <w:r w:rsidR="0055453D" w:rsidRPr="00EB5264">
        <w:rPr>
          <w:rFonts w:cstheme="minorHAnsi"/>
          <w:sz w:val="18"/>
          <w:szCs w:val="20"/>
        </w:rPr>
        <w:t>We honour and respect others</w:t>
      </w:r>
    </w:p>
    <w:p w14:paraId="4B755797" w14:textId="77777777" w:rsidR="00341048" w:rsidRPr="00EB5264" w:rsidRDefault="00341048" w:rsidP="00AD501D">
      <w:pPr>
        <w:spacing w:after="0" w:line="240" w:lineRule="auto"/>
        <w:jc w:val="both"/>
        <w:rPr>
          <w:rFonts w:cstheme="minorHAnsi"/>
          <w:sz w:val="18"/>
          <w:szCs w:val="20"/>
        </w:rPr>
      </w:pPr>
    </w:p>
    <w:p w14:paraId="4B755798" w14:textId="77777777" w:rsidR="00341048" w:rsidRPr="00EB5264" w:rsidRDefault="00292DEE" w:rsidP="00AD501D">
      <w:pPr>
        <w:spacing w:after="0" w:line="240" w:lineRule="auto"/>
        <w:jc w:val="both"/>
        <w:rPr>
          <w:rFonts w:cstheme="minorHAnsi"/>
          <w:sz w:val="18"/>
          <w:szCs w:val="20"/>
        </w:rPr>
      </w:pPr>
      <w:r w:rsidRPr="00EB5264">
        <w:rPr>
          <w:rFonts w:cstheme="minorHAnsi"/>
          <w:sz w:val="18"/>
          <w:szCs w:val="20"/>
        </w:rPr>
        <w:t>The Ministry recognises the importance of staff having flexibility around work hours and working arrangements to maintain a work/life balance.  In turn there may be some s</w:t>
      </w:r>
      <w:r w:rsidR="00673A88" w:rsidRPr="00EB5264">
        <w:rPr>
          <w:rFonts w:cstheme="minorHAnsi"/>
          <w:sz w:val="18"/>
          <w:szCs w:val="20"/>
        </w:rPr>
        <w:t>itu</w:t>
      </w:r>
      <w:r w:rsidR="005C3B00" w:rsidRPr="00EB5264">
        <w:rPr>
          <w:rFonts w:cstheme="minorHAnsi"/>
          <w:sz w:val="18"/>
          <w:szCs w:val="20"/>
        </w:rPr>
        <w:t>a</w:t>
      </w:r>
      <w:r w:rsidR="00673A88" w:rsidRPr="00EB5264">
        <w:rPr>
          <w:rFonts w:cstheme="minorHAnsi"/>
          <w:sz w:val="18"/>
          <w:szCs w:val="20"/>
        </w:rPr>
        <w:t>tions</w:t>
      </w:r>
      <w:r w:rsidRPr="00EB5264">
        <w:rPr>
          <w:rFonts w:cstheme="minorHAnsi"/>
          <w:sz w:val="18"/>
          <w:szCs w:val="20"/>
        </w:rPr>
        <w:t xml:space="preserve"> where the Ministry’s business deliverables require staff to be available during certain hours of the day or for longer periods to meet a temporary surge in work requirements.</w:t>
      </w:r>
    </w:p>
    <w:p w14:paraId="4B755799"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9A" w14:textId="77777777" w:rsidR="0055453D" w:rsidRPr="00EB5264" w:rsidRDefault="0055453D" w:rsidP="001C1030">
      <w:pPr>
        <w:spacing w:before="120" w:after="0" w:line="240" w:lineRule="auto"/>
        <w:jc w:val="both"/>
        <w:rPr>
          <w:rFonts w:cstheme="minorHAnsi"/>
          <w:b/>
          <w:color w:val="00C2DF"/>
          <w:sz w:val="20"/>
          <w:szCs w:val="20"/>
          <w:lang w:val="en-GB"/>
        </w:rPr>
      </w:pPr>
      <w:r w:rsidRPr="00EB5264">
        <w:rPr>
          <w:rFonts w:cstheme="minorHAnsi"/>
          <w:b/>
          <w:color w:val="00C2DF"/>
          <w:sz w:val="20"/>
          <w:szCs w:val="20"/>
        </w:rPr>
        <w:lastRenderedPageBreak/>
        <w:t>About the Position</w:t>
      </w:r>
      <w:r w:rsidR="00497E03" w:rsidRPr="00EB5264">
        <w:rPr>
          <w:rFonts w:cstheme="minorHAnsi"/>
          <w:b/>
          <w:color w:val="00C2DF"/>
          <w:sz w:val="20"/>
          <w:szCs w:val="20"/>
        </w:rPr>
        <w:t xml:space="preserve"> - </w:t>
      </w:r>
      <w:proofErr w:type="spellStart"/>
      <w:r w:rsidR="00497E03" w:rsidRPr="00EB5264">
        <w:rPr>
          <w:rFonts w:cstheme="minorHAnsi"/>
          <w:b/>
          <w:color w:val="00C2DF"/>
          <w:sz w:val="20"/>
          <w:szCs w:val="20"/>
        </w:rPr>
        <w:t>Mō</w:t>
      </w:r>
      <w:proofErr w:type="spellEnd"/>
      <w:r w:rsidR="00497E03" w:rsidRPr="00EB5264">
        <w:rPr>
          <w:rFonts w:cstheme="minorHAnsi"/>
          <w:b/>
          <w:color w:val="00C2DF"/>
          <w:sz w:val="20"/>
          <w:szCs w:val="20"/>
        </w:rPr>
        <w:t xml:space="preserve"> </w:t>
      </w:r>
      <w:proofErr w:type="spellStart"/>
      <w:r w:rsidR="00497E03" w:rsidRPr="00EB5264">
        <w:rPr>
          <w:rFonts w:cstheme="minorHAnsi"/>
          <w:b/>
          <w:color w:val="00C2DF"/>
          <w:sz w:val="20"/>
          <w:szCs w:val="20"/>
        </w:rPr>
        <w:t>te</w:t>
      </w:r>
      <w:proofErr w:type="spellEnd"/>
      <w:r w:rsidR="00497E03" w:rsidRPr="00EB5264">
        <w:rPr>
          <w:rFonts w:cstheme="minorHAnsi"/>
          <w:b/>
          <w:color w:val="00C2DF"/>
          <w:sz w:val="20"/>
          <w:szCs w:val="20"/>
        </w:rPr>
        <w:t xml:space="preserve"> </w:t>
      </w:r>
      <w:proofErr w:type="spellStart"/>
      <w:r w:rsidR="00497E03" w:rsidRPr="00EB5264">
        <w:rPr>
          <w:rFonts w:cstheme="minorHAnsi"/>
          <w:b/>
          <w:color w:val="00C2DF"/>
          <w:sz w:val="20"/>
          <w:szCs w:val="20"/>
        </w:rPr>
        <w:t>Tūranga</w:t>
      </w:r>
      <w:proofErr w:type="spellEnd"/>
    </w:p>
    <w:p w14:paraId="54809DBF" w14:textId="77777777" w:rsidR="00F93EC7" w:rsidRPr="00191101" w:rsidRDefault="00F93EC7" w:rsidP="00F93EC7">
      <w:pPr>
        <w:spacing w:after="0" w:line="240" w:lineRule="auto"/>
        <w:jc w:val="both"/>
        <w:rPr>
          <w:rFonts w:cstheme="minorHAnsi"/>
          <w:sz w:val="18"/>
        </w:rPr>
      </w:pPr>
      <w:r w:rsidRPr="00191101">
        <w:rPr>
          <w:rFonts w:cstheme="minorHAnsi"/>
          <w:sz w:val="18"/>
        </w:rPr>
        <w:t>The Trade and Economic Group (TEG) is responsible for managing and implementing the Government’s international economic and trade policies, and for engagement about those policies with the full range of New Zealand stakeholders.  It consists of four Divisions:   Trade Policy and Negotiations Division (TPND), Trade Policy, Engagement and Implementation Division (TPEI), Economic Division (ECO), and APEC Policy Division (APECPOL).</w:t>
      </w:r>
    </w:p>
    <w:p w14:paraId="4BAE29B5" w14:textId="77777777" w:rsidR="00381298" w:rsidRPr="00191101" w:rsidRDefault="00381298" w:rsidP="003D57CB">
      <w:pPr>
        <w:pStyle w:val="a"/>
        <w:ind w:left="11" w:hanging="11"/>
        <w:jc w:val="both"/>
        <w:rPr>
          <w:rFonts w:asciiTheme="minorHAnsi" w:eastAsiaTheme="minorEastAsia" w:hAnsiTheme="minorHAnsi" w:cstheme="minorHAnsi"/>
          <w:snapToGrid/>
          <w:sz w:val="18"/>
          <w:szCs w:val="22"/>
          <w:lang w:val="en-NZ" w:eastAsia="en-NZ"/>
        </w:rPr>
      </w:pPr>
    </w:p>
    <w:p w14:paraId="436BA9E2" w14:textId="0C21517C" w:rsidR="003D57CB" w:rsidRPr="00191101" w:rsidRDefault="000B111B" w:rsidP="003D57CB">
      <w:pPr>
        <w:pStyle w:val="a"/>
        <w:ind w:left="11" w:hanging="11"/>
        <w:jc w:val="both"/>
        <w:rPr>
          <w:rFonts w:asciiTheme="minorHAnsi" w:eastAsiaTheme="minorEastAsia" w:hAnsiTheme="minorHAnsi" w:cstheme="minorHAnsi"/>
          <w:snapToGrid/>
          <w:sz w:val="18"/>
          <w:szCs w:val="22"/>
          <w:lang w:val="en-NZ" w:eastAsia="en-NZ"/>
        </w:rPr>
      </w:pPr>
      <w:r w:rsidRPr="00191101">
        <w:rPr>
          <w:rFonts w:asciiTheme="minorHAnsi" w:eastAsiaTheme="minorEastAsia" w:hAnsiTheme="minorHAnsi" w:cstheme="minorHAnsi"/>
          <w:snapToGrid/>
          <w:sz w:val="18"/>
          <w:szCs w:val="22"/>
          <w:lang w:val="en-NZ" w:eastAsia="en-NZ"/>
        </w:rPr>
        <w:t>The Trade Policy Engagement and Implementation Division (</w:t>
      </w:r>
      <w:r w:rsidR="003D57CB" w:rsidRPr="00191101">
        <w:rPr>
          <w:rFonts w:asciiTheme="minorHAnsi" w:eastAsiaTheme="minorEastAsia" w:hAnsiTheme="minorHAnsi" w:cstheme="minorHAnsi"/>
          <w:snapToGrid/>
          <w:sz w:val="18"/>
          <w:szCs w:val="22"/>
          <w:lang w:val="en-NZ" w:eastAsia="en-NZ"/>
        </w:rPr>
        <w:t>TPEI</w:t>
      </w:r>
      <w:r w:rsidRPr="00191101">
        <w:rPr>
          <w:rFonts w:asciiTheme="minorHAnsi" w:eastAsiaTheme="minorEastAsia" w:hAnsiTheme="minorHAnsi" w:cstheme="minorHAnsi"/>
          <w:snapToGrid/>
          <w:sz w:val="18"/>
          <w:szCs w:val="22"/>
          <w:lang w:val="en-NZ" w:eastAsia="en-NZ"/>
        </w:rPr>
        <w:t>)</w:t>
      </w:r>
      <w:r w:rsidR="003D57CB" w:rsidRPr="00191101">
        <w:rPr>
          <w:rFonts w:asciiTheme="minorHAnsi" w:eastAsiaTheme="minorEastAsia" w:hAnsiTheme="minorHAnsi" w:cstheme="minorHAnsi"/>
          <w:snapToGrid/>
          <w:sz w:val="18"/>
          <w:szCs w:val="22"/>
          <w:lang w:val="en-NZ" w:eastAsia="en-NZ"/>
        </w:rPr>
        <w:t xml:space="preserve"> is responsible for </w:t>
      </w:r>
      <w:r w:rsidR="00166CF7" w:rsidRPr="00191101">
        <w:rPr>
          <w:rFonts w:asciiTheme="minorHAnsi" w:eastAsiaTheme="minorEastAsia" w:hAnsiTheme="minorHAnsi" w:cstheme="minorHAnsi"/>
          <w:snapToGrid/>
          <w:sz w:val="18"/>
          <w:szCs w:val="22"/>
          <w:lang w:val="en-NZ" w:eastAsia="en-NZ"/>
        </w:rPr>
        <w:t>leading</w:t>
      </w:r>
      <w:r w:rsidR="003D57CB" w:rsidRPr="00191101">
        <w:rPr>
          <w:rFonts w:asciiTheme="minorHAnsi" w:eastAsiaTheme="minorEastAsia" w:hAnsiTheme="minorHAnsi" w:cstheme="minorHAnsi"/>
          <w:snapToGrid/>
          <w:sz w:val="18"/>
          <w:szCs w:val="22"/>
          <w:lang w:val="en-NZ" w:eastAsia="en-NZ"/>
        </w:rPr>
        <w:t xml:space="preserve"> TEG’s extensive and expanding programme of </w:t>
      </w:r>
      <w:r w:rsidR="00C523D8" w:rsidRPr="00191101">
        <w:rPr>
          <w:rFonts w:asciiTheme="minorHAnsi" w:eastAsiaTheme="minorEastAsia" w:hAnsiTheme="minorHAnsi" w:cstheme="minorHAnsi"/>
          <w:snapToGrid/>
          <w:sz w:val="18"/>
          <w:szCs w:val="22"/>
          <w:lang w:val="en-NZ" w:eastAsia="en-NZ"/>
        </w:rPr>
        <w:t>Free Trade Agreement</w:t>
      </w:r>
      <w:r w:rsidR="00281A65" w:rsidRPr="00191101">
        <w:rPr>
          <w:rFonts w:asciiTheme="minorHAnsi" w:eastAsiaTheme="minorEastAsia" w:hAnsiTheme="minorHAnsi" w:cstheme="minorHAnsi"/>
          <w:snapToGrid/>
          <w:sz w:val="18"/>
          <w:szCs w:val="22"/>
          <w:lang w:val="en-NZ" w:eastAsia="en-NZ"/>
        </w:rPr>
        <w:t xml:space="preserve"> (FTA)</w:t>
      </w:r>
      <w:r w:rsidR="005F157E" w:rsidRPr="00191101">
        <w:rPr>
          <w:rFonts w:asciiTheme="minorHAnsi" w:eastAsiaTheme="minorEastAsia" w:hAnsiTheme="minorHAnsi" w:cstheme="minorHAnsi"/>
          <w:snapToGrid/>
          <w:sz w:val="18"/>
          <w:szCs w:val="22"/>
          <w:lang w:val="en-NZ" w:eastAsia="en-NZ"/>
        </w:rPr>
        <w:t xml:space="preserve"> implementation, leveraging</w:t>
      </w:r>
      <w:r w:rsidR="00281A65" w:rsidRPr="00191101">
        <w:rPr>
          <w:rFonts w:asciiTheme="minorHAnsi" w:eastAsiaTheme="minorEastAsia" w:hAnsiTheme="minorHAnsi" w:cstheme="minorHAnsi"/>
          <w:snapToGrid/>
          <w:sz w:val="18"/>
          <w:szCs w:val="22"/>
          <w:lang w:val="en-NZ" w:eastAsia="en-NZ"/>
        </w:rPr>
        <w:t xml:space="preserve">, expansion, and </w:t>
      </w:r>
      <w:r w:rsidR="005F157E" w:rsidRPr="00191101">
        <w:rPr>
          <w:rFonts w:asciiTheme="minorHAnsi" w:eastAsiaTheme="minorEastAsia" w:hAnsiTheme="minorHAnsi" w:cstheme="minorHAnsi"/>
          <w:snapToGrid/>
          <w:sz w:val="18"/>
          <w:szCs w:val="22"/>
          <w:lang w:val="en-NZ" w:eastAsia="en-NZ"/>
        </w:rPr>
        <w:t>upgrade</w:t>
      </w:r>
      <w:r w:rsidR="00281A65" w:rsidRPr="00191101">
        <w:rPr>
          <w:rFonts w:asciiTheme="minorHAnsi" w:eastAsiaTheme="minorEastAsia" w:hAnsiTheme="minorHAnsi" w:cstheme="minorHAnsi"/>
          <w:snapToGrid/>
          <w:sz w:val="18"/>
          <w:szCs w:val="22"/>
          <w:lang w:val="en-NZ" w:eastAsia="en-NZ"/>
        </w:rPr>
        <w:t>s</w:t>
      </w:r>
      <w:r w:rsidR="005F157E" w:rsidRPr="00191101">
        <w:rPr>
          <w:rFonts w:asciiTheme="minorHAnsi" w:eastAsiaTheme="minorEastAsia" w:hAnsiTheme="minorHAnsi" w:cstheme="minorHAnsi"/>
          <w:snapToGrid/>
          <w:sz w:val="18"/>
          <w:szCs w:val="22"/>
          <w:lang w:val="en-NZ" w:eastAsia="en-NZ"/>
        </w:rPr>
        <w:t xml:space="preserve"> to ensure </w:t>
      </w:r>
      <w:r w:rsidR="006B2572" w:rsidRPr="00191101">
        <w:rPr>
          <w:rFonts w:asciiTheme="minorHAnsi" w:eastAsiaTheme="minorEastAsia" w:hAnsiTheme="minorHAnsi" w:cstheme="minorHAnsi"/>
          <w:snapToGrid/>
          <w:sz w:val="18"/>
          <w:szCs w:val="22"/>
          <w:lang w:val="en-NZ" w:eastAsia="en-NZ"/>
        </w:rPr>
        <w:t>New Zealand’s FTAs</w:t>
      </w:r>
      <w:r w:rsidR="005F157E" w:rsidRPr="00191101">
        <w:rPr>
          <w:rFonts w:asciiTheme="minorHAnsi" w:eastAsiaTheme="minorEastAsia" w:hAnsiTheme="minorHAnsi" w:cstheme="minorHAnsi"/>
          <w:snapToGrid/>
          <w:sz w:val="18"/>
          <w:szCs w:val="22"/>
          <w:lang w:val="en-NZ" w:eastAsia="en-NZ"/>
        </w:rPr>
        <w:t xml:space="preserve"> remain cutting-edge in their delivery of market access to New Zealand exporters and in their contribution to key regional trade architecture and bilateral relationships. </w:t>
      </w:r>
      <w:r w:rsidR="006B2572" w:rsidRPr="00191101">
        <w:rPr>
          <w:rFonts w:asciiTheme="minorHAnsi" w:eastAsiaTheme="minorEastAsia" w:hAnsiTheme="minorHAnsi" w:cstheme="minorHAnsi"/>
          <w:snapToGrid/>
          <w:sz w:val="18"/>
          <w:szCs w:val="22"/>
          <w:lang w:val="en-NZ" w:eastAsia="en-NZ"/>
        </w:rPr>
        <w:t xml:space="preserve">TPEI also </w:t>
      </w:r>
      <w:r w:rsidR="002D121C" w:rsidRPr="00191101">
        <w:rPr>
          <w:rFonts w:asciiTheme="minorHAnsi" w:eastAsiaTheme="minorEastAsia" w:hAnsiTheme="minorHAnsi" w:cstheme="minorHAnsi"/>
          <w:snapToGrid/>
          <w:sz w:val="18"/>
          <w:szCs w:val="22"/>
          <w:lang w:val="en-NZ" w:eastAsia="en-NZ"/>
        </w:rPr>
        <w:t xml:space="preserve">leads on domestic </w:t>
      </w:r>
      <w:r w:rsidR="003D57CB" w:rsidRPr="00191101">
        <w:rPr>
          <w:rFonts w:asciiTheme="minorHAnsi" w:eastAsiaTheme="minorEastAsia" w:hAnsiTheme="minorHAnsi" w:cstheme="minorHAnsi"/>
          <w:snapToGrid/>
          <w:sz w:val="18"/>
          <w:szCs w:val="22"/>
          <w:lang w:val="en-NZ" w:eastAsia="en-NZ"/>
        </w:rPr>
        <w:t xml:space="preserve">stakeholder engagement, in particular with Treaty partners, </w:t>
      </w:r>
      <w:r w:rsidR="002D121C" w:rsidRPr="00191101">
        <w:rPr>
          <w:rFonts w:asciiTheme="minorHAnsi" w:eastAsiaTheme="minorEastAsia" w:hAnsiTheme="minorHAnsi" w:cstheme="minorHAnsi"/>
          <w:snapToGrid/>
          <w:sz w:val="18"/>
          <w:szCs w:val="22"/>
          <w:lang w:val="en-NZ" w:eastAsia="en-NZ"/>
        </w:rPr>
        <w:t xml:space="preserve">as </w:t>
      </w:r>
      <w:r w:rsidR="003D57CB" w:rsidRPr="00191101">
        <w:rPr>
          <w:rFonts w:asciiTheme="minorHAnsi" w:eastAsiaTheme="minorEastAsia" w:hAnsiTheme="minorHAnsi" w:cstheme="minorHAnsi"/>
          <w:snapToGrid/>
          <w:sz w:val="18"/>
          <w:szCs w:val="22"/>
          <w:lang w:val="en-NZ" w:eastAsia="en-NZ"/>
        </w:rPr>
        <w:t xml:space="preserve">an increasingly important element of all of TEG’s trade and economic work. </w:t>
      </w:r>
    </w:p>
    <w:p w14:paraId="14612B1B" w14:textId="77777777" w:rsidR="003D57CB" w:rsidRPr="003D57CB" w:rsidRDefault="003D57CB" w:rsidP="003D57CB">
      <w:pPr>
        <w:pStyle w:val="a"/>
        <w:ind w:left="11" w:hanging="11"/>
        <w:jc w:val="both"/>
        <w:rPr>
          <w:rFonts w:asciiTheme="minorHAnsi" w:hAnsiTheme="minorHAnsi" w:cstheme="minorHAnsi"/>
          <w:sz w:val="18"/>
        </w:rPr>
      </w:pPr>
    </w:p>
    <w:p w14:paraId="1935B93F" w14:textId="1D05714A" w:rsidR="003D57CB" w:rsidRDefault="003D57CB" w:rsidP="34804233">
      <w:pPr>
        <w:spacing w:line="240" w:lineRule="auto"/>
        <w:jc w:val="both"/>
        <w:rPr>
          <w:rFonts w:ascii="Calibri" w:eastAsia="Calibri" w:hAnsi="Calibri" w:cs="Calibri"/>
          <w:sz w:val="18"/>
          <w:szCs w:val="18"/>
        </w:rPr>
      </w:pPr>
      <w:r w:rsidRPr="407DB220">
        <w:rPr>
          <w:sz w:val="18"/>
          <w:szCs w:val="18"/>
        </w:rPr>
        <w:t xml:space="preserve">The </w:t>
      </w:r>
      <w:r w:rsidR="51EF7C15" w:rsidRPr="407DB220">
        <w:rPr>
          <w:sz w:val="18"/>
          <w:szCs w:val="18"/>
        </w:rPr>
        <w:t xml:space="preserve">Adviser – </w:t>
      </w:r>
      <w:proofErr w:type="gramStart"/>
      <w:r w:rsidR="01C130CA" w:rsidRPr="407DB220">
        <w:rPr>
          <w:sz w:val="18"/>
          <w:szCs w:val="18"/>
        </w:rPr>
        <w:t>Non Tariff</w:t>
      </w:r>
      <w:proofErr w:type="gramEnd"/>
      <w:r w:rsidR="01C130CA" w:rsidRPr="407DB220">
        <w:rPr>
          <w:sz w:val="18"/>
          <w:szCs w:val="18"/>
        </w:rPr>
        <w:t xml:space="preserve"> Barriers</w:t>
      </w:r>
      <w:r w:rsidR="51EF7C15" w:rsidRPr="407DB220">
        <w:rPr>
          <w:b/>
          <w:bCs/>
          <w:sz w:val="20"/>
          <w:szCs w:val="20"/>
          <w:lang w:val="en-GB"/>
        </w:rPr>
        <w:t xml:space="preserve"> </w:t>
      </w:r>
      <w:r w:rsidRPr="407DB220">
        <w:rPr>
          <w:sz w:val="18"/>
          <w:szCs w:val="18"/>
        </w:rPr>
        <w:t xml:space="preserve">is </w:t>
      </w:r>
      <w:r w:rsidR="51EF7C15" w:rsidRPr="407DB220">
        <w:rPr>
          <w:sz w:val="18"/>
          <w:szCs w:val="18"/>
        </w:rPr>
        <w:t>part of the</w:t>
      </w:r>
      <w:r w:rsidR="1CB863F4" w:rsidRPr="407DB220">
        <w:rPr>
          <w:sz w:val="18"/>
          <w:szCs w:val="18"/>
        </w:rPr>
        <w:t xml:space="preserve"> newly </w:t>
      </w:r>
      <w:r w:rsidR="5B970B15" w:rsidRPr="407DB220">
        <w:rPr>
          <w:sz w:val="18"/>
          <w:szCs w:val="18"/>
        </w:rPr>
        <w:t>established</w:t>
      </w:r>
      <w:r w:rsidR="1CB863F4" w:rsidRPr="407DB220">
        <w:rPr>
          <w:sz w:val="18"/>
          <w:szCs w:val="18"/>
        </w:rPr>
        <w:t xml:space="preserve"> </w:t>
      </w:r>
      <w:r w:rsidR="7BD349AD" w:rsidRPr="407DB220">
        <w:rPr>
          <w:sz w:val="18"/>
          <w:szCs w:val="18"/>
        </w:rPr>
        <w:t>FTA Boost</w:t>
      </w:r>
      <w:r w:rsidR="1CB863F4" w:rsidRPr="407DB220">
        <w:rPr>
          <w:sz w:val="18"/>
          <w:szCs w:val="18"/>
        </w:rPr>
        <w:t xml:space="preserve"> Unit</w:t>
      </w:r>
      <w:r w:rsidR="7BD349AD" w:rsidRPr="407DB220">
        <w:rPr>
          <w:sz w:val="18"/>
          <w:szCs w:val="18"/>
        </w:rPr>
        <w:t xml:space="preserve">. </w:t>
      </w:r>
      <w:r w:rsidR="2240374C" w:rsidRPr="407DB220">
        <w:rPr>
          <w:sz w:val="18"/>
          <w:szCs w:val="18"/>
        </w:rPr>
        <w:t xml:space="preserve"> </w:t>
      </w:r>
      <w:r w:rsidR="5D33F706" w:rsidRPr="407DB220">
        <w:rPr>
          <w:sz w:val="18"/>
          <w:szCs w:val="18"/>
        </w:rPr>
        <w:t xml:space="preserve">The Unit will </w:t>
      </w:r>
      <w:r w:rsidR="3823A0E4" w:rsidRPr="407DB220">
        <w:rPr>
          <w:sz w:val="18"/>
          <w:szCs w:val="18"/>
        </w:rPr>
        <w:t>focus</w:t>
      </w:r>
      <w:r w:rsidR="2240374C" w:rsidRPr="407DB220">
        <w:rPr>
          <w:sz w:val="18"/>
          <w:szCs w:val="18"/>
        </w:rPr>
        <w:t xml:space="preserve"> on </w:t>
      </w:r>
      <w:r w:rsidR="2C56FE0C" w:rsidRPr="407DB220">
        <w:rPr>
          <w:sz w:val="18"/>
          <w:szCs w:val="18"/>
        </w:rPr>
        <w:t xml:space="preserve">supporting businesses and exporters to maximise benefits from </w:t>
      </w:r>
      <w:r w:rsidR="6CF00312" w:rsidRPr="407DB220">
        <w:rPr>
          <w:sz w:val="18"/>
          <w:szCs w:val="18"/>
        </w:rPr>
        <w:t>New Zealand’s</w:t>
      </w:r>
      <w:r w:rsidR="2240374C" w:rsidRPr="407DB220">
        <w:rPr>
          <w:sz w:val="18"/>
          <w:szCs w:val="18"/>
        </w:rPr>
        <w:t xml:space="preserve"> F</w:t>
      </w:r>
      <w:r w:rsidR="5B970B15" w:rsidRPr="407DB220">
        <w:rPr>
          <w:sz w:val="18"/>
          <w:szCs w:val="18"/>
        </w:rPr>
        <w:t xml:space="preserve">ree </w:t>
      </w:r>
      <w:r w:rsidR="2240374C" w:rsidRPr="407DB220">
        <w:rPr>
          <w:sz w:val="18"/>
          <w:szCs w:val="18"/>
        </w:rPr>
        <w:t>T</w:t>
      </w:r>
      <w:r w:rsidR="5B970B15" w:rsidRPr="407DB220">
        <w:rPr>
          <w:sz w:val="18"/>
          <w:szCs w:val="18"/>
        </w:rPr>
        <w:t xml:space="preserve">rade </w:t>
      </w:r>
      <w:r w:rsidR="2240374C" w:rsidRPr="407DB220">
        <w:rPr>
          <w:sz w:val="18"/>
          <w:szCs w:val="18"/>
        </w:rPr>
        <w:t>A</w:t>
      </w:r>
      <w:r w:rsidR="6CECFFE6" w:rsidRPr="407DB220">
        <w:rPr>
          <w:sz w:val="18"/>
          <w:szCs w:val="18"/>
        </w:rPr>
        <w:t>greement</w:t>
      </w:r>
      <w:r w:rsidR="2240374C" w:rsidRPr="407DB220">
        <w:rPr>
          <w:sz w:val="18"/>
          <w:szCs w:val="18"/>
        </w:rPr>
        <w:t>s</w:t>
      </w:r>
      <w:r w:rsidR="3823A0E4" w:rsidRPr="407DB220">
        <w:rPr>
          <w:sz w:val="18"/>
          <w:szCs w:val="18"/>
        </w:rPr>
        <w:t xml:space="preserve"> and</w:t>
      </w:r>
      <w:r w:rsidR="2240374C" w:rsidRPr="407DB220">
        <w:rPr>
          <w:sz w:val="18"/>
          <w:szCs w:val="18"/>
        </w:rPr>
        <w:t xml:space="preserve"> addressing N</w:t>
      </w:r>
      <w:r w:rsidR="6CECFFE6" w:rsidRPr="407DB220">
        <w:rPr>
          <w:sz w:val="18"/>
          <w:szCs w:val="18"/>
        </w:rPr>
        <w:t>on-</w:t>
      </w:r>
      <w:r w:rsidR="2240374C" w:rsidRPr="407DB220">
        <w:rPr>
          <w:sz w:val="18"/>
          <w:szCs w:val="18"/>
        </w:rPr>
        <w:t>T</w:t>
      </w:r>
      <w:r w:rsidR="6CECFFE6" w:rsidRPr="407DB220">
        <w:rPr>
          <w:sz w:val="18"/>
          <w:szCs w:val="18"/>
        </w:rPr>
        <w:t xml:space="preserve">ariff </w:t>
      </w:r>
      <w:r w:rsidR="2240374C" w:rsidRPr="407DB220">
        <w:rPr>
          <w:sz w:val="18"/>
          <w:szCs w:val="18"/>
        </w:rPr>
        <w:t>B</w:t>
      </w:r>
      <w:r w:rsidR="6CECFFE6" w:rsidRPr="407DB220">
        <w:rPr>
          <w:sz w:val="18"/>
          <w:szCs w:val="18"/>
        </w:rPr>
        <w:t>arriers</w:t>
      </w:r>
      <w:r w:rsidR="4E4108C4" w:rsidRPr="407DB220">
        <w:rPr>
          <w:sz w:val="18"/>
          <w:szCs w:val="18"/>
        </w:rPr>
        <w:t xml:space="preserve"> (NTBs)</w:t>
      </w:r>
      <w:r w:rsidR="513A746F" w:rsidRPr="407DB220">
        <w:rPr>
          <w:sz w:val="18"/>
          <w:szCs w:val="18"/>
        </w:rPr>
        <w:t>.</w:t>
      </w:r>
      <w:r w:rsidR="36B76B87" w:rsidRPr="407DB220">
        <w:rPr>
          <w:sz w:val="18"/>
          <w:szCs w:val="18"/>
        </w:rPr>
        <w:t xml:space="preserve"> </w:t>
      </w:r>
      <w:r w:rsidR="6D6D5519" w:rsidRPr="407DB220">
        <w:rPr>
          <w:sz w:val="18"/>
          <w:szCs w:val="18"/>
        </w:rPr>
        <w:t>While New Zealand has had an active FTA implementation programme for several years, New Zealand businesses are still leaving considerable FTA benefits on the table and this role will also be responsible for providing strategic direction and leadership over TEG’s programme of work to leverage New Zealand’s FTAs, alongside providing strategic leadership on addressing NTBs.</w:t>
      </w:r>
      <w:r w:rsidR="64FEA284" w:rsidRPr="407DB220">
        <w:rPr>
          <w:sz w:val="18"/>
          <w:szCs w:val="18"/>
        </w:rPr>
        <w:t xml:space="preserve"> </w:t>
      </w:r>
      <w:r w:rsidR="64FEA284" w:rsidRPr="003D1257">
        <w:rPr>
          <w:sz w:val="18"/>
          <w:szCs w:val="18"/>
        </w:rPr>
        <w:t>The unit will have a number of functions including strategy, planning and monitoring; support for NTB resolution; and business engagement.</w:t>
      </w:r>
    </w:p>
    <w:p w14:paraId="3ECBDBC6" w14:textId="403F14D4" w:rsidR="00F20244" w:rsidRDefault="00F20244" w:rsidP="0E11C972">
      <w:pPr>
        <w:spacing w:line="240" w:lineRule="auto"/>
        <w:jc w:val="both"/>
        <w:rPr>
          <w:sz w:val="18"/>
          <w:szCs w:val="18"/>
        </w:rPr>
      </w:pPr>
      <w:r w:rsidRPr="0E11C972">
        <w:rPr>
          <w:sz w:val="18"/>
          <w:szCs w:val="18"/>
        </w:rPr>
        <w:t xml:space="preserve">The role </w:t>
      </w:r>
      <w:r w:rsidR="00B55687" w:rsidRPr="0E11C972">
        <w:rPr>
          <w:sz w:val="18"/>
          <w:szCs w:val="18"/>
        </w:rPr>
        <w:t xml:space="preserve">will be responsible for </w:t>
      </w:r>
      <w:r w:rsidR="52184B75" w:rsidRPr="0E11C972">
        <w:rPr>
          <w:sz w:val="18"/>
          <w:szCs w:val="18"/>
        </w:rPr>
        <w:t xml:space="preserve">supporting the Government’s efforts to address NTBs. </w:t>
      </w:r>
      <w:r w:rsidR="52184B75" w:rsidRPr="0E11C972">
        <w:rPr>
          <w:rFonts w:ascii="Calibri" w:eastAsia="Calibri" w:hAnsi="Calibri" w:cs="Calibri"/>
          <w:sz w:val="18"/>
          <w:szCs w:val="18"/>
        </w:rPr>
        <w:t xml:space="preserve">This involves working closely with </w:t>
      </w:r>
      <w:r w:rsidR="00835DC9">
        <w:rPr>
          <w:rFonts w:ascii="Calibri" w:eastAsia="Calibri" w:hAnsi="Calibri" w:cs="Calibri"/>
          <w:sz w:val="18"/>
          <w:szCs w:val="18"/>
        </w:rPr>
        <w:t>Embassies, High Commissions</w:t>
      </w:r>
      <w:r w:rsidR="52184B75" w:rsidRPr="0E11C972">
        <w:rPr>
          <w:rFonts w:ascii="Calibri" w:eastAsia="Calibri" w:hAnsi="Calibri" w:cs="Calibri"/>
          <w:sz w:val="18"/>
          <w:szCs w:val="18"/>
        </w:rPr>
        <w:t xml:space="preserve">, MFAT Divisions and </w:t>
      </w:r>
      <w:r w:rsidR="00835DC9">
        <w:rPr>
          <w:rFonts w:ascii="Calibri" w:eastAsia="Calibri" w:hAnsi="Calibri" w:cs="Calibri"/>
          <w:sz w:val="18"/>
          <w:szCs w:val="18"/>
        </w:rPr>
        <w:t xml:space="preserve">other New Zealand Government </w:t>
      </w:r>
      <w:r w:rsidR="52184B75" w:rsidRPr="0E11C972">
        <w:rPr>
          <w:rFonts w:ascii="Calibri" w:eastAsia="Calibri" w:hAnsi="Calibri" w:cs="Calibri"/>
          <w:sz w:val="18"/>
          <w:szCs w:val="18"/>
        </w:rPr>
        <w:t>agencies to identify, track, and resolve NTBs.</w:t>
      </w:r>
      <w:r w:rsidR="49553956" w:rsidRPr="0E11C972">
        <w:rPr>
          <w:rFonts w:ascii="Calibri" w:eastAsia="Calibri" w:hAnsi="Calibri" w:cs="Calibri"/>
          <w:sz w:val="18"/>
          <w:szCs w:val="18"/>
        </w:rPr>
        <w:t xml:space="preserve"> </w:t>
      </w:r>
    </w:p>
    <w:p w14:paraId="4B75579D" w14:textId="77777777" w:rsidR="00F04439" w:rsidRPr="00EB5264" w:rsidRDefault="0055453D" w:rsidP="001C1030">
      <w:pPr>
        <w:pStyle w:val="a"/>
        <w:spacing w:before="120"/>
        <w:ind w:left="0" w:firstLine="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Key </w:t>
      </w:r>
      <w:r w:rsidRPr="00EB5264">
        <w:rPr>
          <w:rFonts w:asciiTheme="minorHAnsi" w:eastAsiaTheme="minorEastAsia" w:hAnsiTheme="minorHAnsi" w:cstheme="minorHAnsi"/>
          <w:b/>
          <w:snapToGrid/>
          <w:color w:val="00C2DF"/>
          <w:sz w:val="20"/>
          <w:lang w:val="en-NZ" w:eastAsia="en-NZ"/>
        </w:rPr>
        <w:t>Accountabilities</w:t>
      </w:r>
      <w:r w:rsidR="00497E03" w:rsidRPr="00EB5264">
        <w:rPr>
          <w:rFonts w:asciiTheme="minorHAnsi" w:eastAsiaTheme="minorEastAsia" w:hAnsiTheme="minorHAnsi" w:cstheme="minorHAnsi"/>
          <w:b/>
          <w:snapToGrid/>
          <w:color w:val="00C2DF"/>
          <w:sz w:val="20"/>
          <w:lang w:val="en-NZ" w:eastAsia="en-NZ"/>
        </w:rPr>
        <w:t xml:space="preserve"> - Kawenga Matua</w:t>
      </w:r>
    </w:p>
    <w:p w14:paraId="4B75579E" w14:textId="3D1E1339" w:rsidR="00C509A5" w:rsidRDefault="00C509A5"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r w:rsidRPr="00EB5264">
        <w:rPr>
          <w:rFonts w:cstheme="minorHAnsi"/>
          <w:sz w:val="18"/>
          <w:szCs w:val="20"/>
        </w:rPr>
        <w:t>The following key accountabilities of this role assist in delivering the Ministry’s purpose:</w:t>
      </w:r>
    </w:p>
    <w:p w14:paraId="45D44541" w14:textId="2C632C9F" w:rsidR="00FA4125" w:rsidRDefault="00FA4125"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20"/>
        </w:rPr>
      </w:pPr>
    </w:p>
    <w:p w14:paraId="73B389AE" w14:textId="59E4EB26" w:rsidR="00FA4125" w:rsidRPr="00FA4125" w:rsidRDefault="00FA4125" w:rsidP="00E22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
          <w:bCs/>
          <w:sz w:val="18"/>
          <w:szCs w:val="20"/>
          <w:lang w:val="en-GB"/>
        </w:rPr>
      </w:pPr>
      <w:r>
        <w:rPr>
          <w:rFonts w:cstheme="minorHAnsi"/>
          <w:b/>
          <w:sz w:val="18"/>
          <w:szCs w:val="20"/>
        </w:rPr>
        <w:t>Role specific</w:t>
      </w:r>
    </w:p>
    <w:p w14:paraId="4A510CFA" w14:textId="77777777" w:rsidR="00F667C8" w:rsidRDefault="00FA4125" w:rsidP="00FA4125">
      <w:pPr>
        <w:pStyle w:val="BulletpointsindentMFAT"/>
        <w:numPr>
          <w:ilvl w:val="0"/>
          <w:numId w:val="0"/>
        </w:numPr>
        <w:spacing w:before="0"/>
        <w:jc w:val="both"/>
        <w:rPr>
          <w:rFonts w:asciiTheme="minorHAnsi" w:hAnsiTheme="minorHAnsi" w:cstheme="minorHAnsi"/>
          <w:sz w:val="18"/>
          <w:lang w:val="en-GB"/>
        </w:rPr>
      </w:pPr>
      <w:r w:rsidRPr="00FA4125">
        <w:rPr>
          <w:rFonts w:asciiTheme="minorHAnsi" w:hAnsiTheme="minorHAnsi" w:cstheme="minorHAnsi"/>
          <w:sz w:val="18"/>
          <w:lang w:val="en-GB"/>
        </w:rPr>
        <w:t>The role specific accountabilities involve</w:t>
      </w:r>
      <w:r w:rsidR="00F667C8">
        <w:rPr>
          <w:rFonts w:asciiTheme="minorHAnsi" w:hAnsiTheme="minorHAnsi" w:cstheme="minorHAnsi"/>
          <w:sz w:val="18"/>
          <w:lang w:val="en-GB"/>
        </w:rPr>
        <w:t>:</w:t>
      </w:r>
    </w:p>
    <w:p w14:paraId="4B75579F" w14:textId="5332436A" w:rsidR="001C1030" w:rsidRPr="00FA4125" w:rsidRDefault="00FA4125" w:rsidP="00FA4125">
      <w:pPr>
        <w:pStyle w:val="BulletpointsindentMFAT"/>
        <w:numPr>
          <w:ilvl w:val="0"/>
          <w:numId w:val="0"/>
        </w:numPr>
        <w:spacing w:before="0"/>
        <w:jc w:val="both"/>
        <w:rPr>
          <w:rFonts w:asciiTheme="minorHAnsi" w:hAnsiTheme="minorHAnsi" w:cstheme="minorHAnsi"/>
          <w:sz w:val="18"/>
          <w:lang w:val="en-GB"/>
        </w:rPr>
      </w:pPr>
      <w:r w:rsidRPr="0E11C972">
        <w:rPr>
          <w:rFonts w:asciiTheme="minorHAnsi" w:hAnsiTheme="minorHAnsi"/>
          <w:sz w:val="18"/>
          <w:szCs w:val="18"/>
          <w:lang w:val="en-GB"/>
        </w:rPr>
        <w:t xml:space="preserve"> </w:t>
      </w:r>
    </w:p>
    <w:p w14:paraId="76650A90" w14:textId="05C7C5F0" w:rsidR="4385C4F2" w:rsidRPr="00A2504B" w:rsidRDefault="2E5EBD86" w:rsidP="3FB3342D">
      <w:pPr>
        <w:pStyle w:val="BulletpointsindentMFAT"/>
        <w:spacing w:before="0"/>
        <w:jc w:val="both"/>
        <w:rPr>
          <w:rFonts w:asciiTheme="minorHAnsi" w:hAnsiTheme="minorHAnsi"/>
          <w:sz w:val="18"/>
          <w:szCs w:val="18"/>
          <w:lang w:val="en-GB"/>
        </w:rPr>
      </w:pPr>
      <w:r w:rsidRPr="3FB3342D">
        <w:rPr>
          <w:rFonts w:asciiTheme="minorHAnsi" w:hAnsiTheme="minorHAnsi"/>
          <w:sz w:val="18"/>
          <w:szCs w:val="18"/>
          <w:lang w:val="en-GB"/>
        </w:rPr>
        <w:t xml:space="preserve">Supporting </w:t>
      </w:r>
      <w:r w:rsidR="21B05E72" w:rsidRPr="3FB3342D">
        <w:rPr>
          <w:rFonts w:asciiTheme="minorHAnsi" w:hAnsiTheme="minorHAnsi"/>
          <w:sz w:val="18"/>
          <w:szCs w:val="18"/>
          <w:lang w:val="en-GB"/>
        </w:rPr>
        <w:t xml:space="preserve">New Zealand Government Agencies, MFAT bilateral divisions, TPEI and </w:t>
      </w:r>
      <w:r w:rsidR="00835DC9">
        <w:rPr>
          <w:rFonts w:asciiTheme="minorHAnsi" w:hAnsiTheme="minorHAnsi"/>
          <w:sz w:val="18"/>
          <w:szCs w:val="18"/>
          <w:lang w:val="en-GB"/>
        </w:rPr>
        <w:t xml:space="preserve">New Zealand’s Embassies and High Commissions </w:t>
      </w:r>
      <w:r w:rsidR="21B05E72" w:rsidRPr="3FB3342D">
        <w:rPr>
          <w:rFonts w:asciiTheme="minorHAnsi" w:hAnsiTheme="minorHAnsi"/>
          <w:sz w:val="18"/>
          <w:szCs w:val="18"/>
          <w:lang w:val="en-GB"/>
        </w:rPr>
        <w:t>to develop strategies for the resolution of NTBs, and drive their implementation</w:t>
      </w:r>
    </w:p>
    <w:p w14:paraId="1D6616E5" w14:textId="6B172625" w:rsidR="70925F3E" w:rsidRPr="00A2504B" w:rsidRDefault="10DC8BB5" w:rsidP="00A2504B">
      <w:pPr>
        <w:pStyle w:val="BulletpointsindentMFAT"/>
        <w:numPr>
          <w:ilvl w:val="0"/>
          <w:numId w:val="9"/>
        </w:numPr>
        <w:spacing w:before="0"/>
        <w:jc w:val="both"/>
        <w:rPr>
          <w:rFonts w:asciiTheme="minorHAnsi" w:hAnsiTheme="minorHAnsi" w:cstheme="minorHAnsi"/>
          <w:sz w:val="18"/>
        </w:rPr>
      </w:pPr>
      <w:r w:rsidRPr="00A2504B">
        <w:rPr>
          <w:rFonts w:asciiTheme="minorHAnsi" w:hAnsiTheme="minorHAnsi" w:cstheme="minorHAnsi"/>
          <w:sz w:val="18"/>
        </w:rPr>
        <w:t xml:space="preserve">Supporting the </w:t>
      </w:r>
      <w:r w:rsidR="742E4FC2" w:rsidRPr="00A2504B">
        <w:rPr>
          <w:rFonts w:asciiTheme="minorHAnsi" w:hAnsiTheme="minorHAnsi" w:cstheme="minorHAnsi"/>
          <w:sz w:val="18"/>
        </w:rPr>
        <w:t>d</w:t>
      </w:r>
      <w:r w:rsidR="70925F3E" w:rsidRPr="00A2504B">
        <w:rPr>
          <w:rFonts w:asciiTheme="minorHAnsi" w:hAnsiTheme="minorHAnsi" w:cstheme="minorHAnsi"/>
          <w:sz w:val="18"/>
        </w:rPr>
        <w:t>evelop</w:t>
      </w:r>
      <w:r w:rsidR="328F6F13" w:rsidRPr="00A2504B">
        <w:rPr>
          <w:rFonts w:asciiTheme="minorHAnsi" w:hAnsiTheme="minorHAnsi" w:cstheme="minorHAnsi"/>
          <w:sz w:val="18"/>
        </w:rPr>
        <w:t>ment of</w:t>
      </w:r>
      <w:r w:rsidR="70925F3E" w:rsidRPr="00A2504B">
        <w:rPr>
          <w:rFonts w:asciiTheme="minorHAnsi" w:hAnsiTheme="minorHAnsi" w:cstheme="minorHAnsi"/>
          <w:sz w:val="18"/>
        </w:rPr>
        <w:t xml:space="preserve"> policy responses to the emergence of novel NTBs and working with exporters to understand their impacts on New Zealand businesses, ensuring these are built into the resolution strategies</w:t>
      </w:r>
    </w:p>
    <w:p w14:paraId="2E5B9A62" w14:textId="1B42C1F2" w:rsidR="70925F3E" w:rsidRPr="00A2504B" w:rsidRDefault="70925F3E" w:rsidP="00A2504B">
      <w:pPr>
        <w:pStyle w:val="BulletpointsindentMFAT"/>
        <w:numPr>
          <w:ilvl w:val="0"/>
          <w:numId w:val="9"/>
        </w:numPr>
        <w:spacing w:before="0"/>
        <w:jc w:val="both"/>
        <w:rPr>
          <w:rFonts w:asciiTheme="minorHAnsi" w:hAnsiTheme="minorHAnsi" w:cstheme="minorHAnsi"/>
          <w:sz w:val="18"/>
        </w:rPr>
      </w:pPr>
      <w:r w:rsidRPr="00A2504B">
        <w:rPr>
          <w:rFonts w:asciiTheme="minorHAnsi" w:hAnsiTheme="minorHAnsi" w:cstheme="minorHAnsi"/>
          <w:sz w:val="18"/>
        </w:rPr>
        <w:t>Reporting on progress in the resolution of NTBs to Ministers and senior leadership within the Ministry</w:t>
      </w:r>
    </w:p>
    <w:p w14:paraId="49034349" w14:textId="307F35E1" w:rsidR="082A7345" w:rsidRPr="00A2504B" w:rsidRDefault="601D1A6C" w:rsidP="00A2504B">
      <w:pPr>
        <w:pStyle w:val="BulletpointsindentMFAT"/>
        <w:numPr>
          <w:ilvl w:val="0"/>
          <w:numId w:val="9"/>
        </w:numPr>
        <w:spacing w:before="0"/>
        <w:jc w:val="both"/>
        <w:rPr>
          <w:rFonts w:asciiTheme="minorHAnsi" w:hAnsiTheme="minorHAnsi" w:cstheme="minorHAnsi"/>
          <w:sz w:val="18"/>
        </w:rPr>
      </w:pPr>
      <w:r w:rsidRPr="00A2504B">
        <w:rPr>
          <w:rFonts w:asciiTheme="minorHAnsi" w:hAnsiTheme="minorHAnsi" w:cstheme="minorHAnsi"/>
          <w:sz w:val="18"/>
        </w:rPr>
        <w:t xml:space="preserve">Supporting the </w:t>
      </w:r>
      <w:r w:rsidR="3843E646" w:rsidRPr="00A2504B">
        <w:rPr>
          <w:rFonts w:asciiTheme="minorHAnsi" w:hAnsiTheme="minorHAnsi" w:cstheme="minorHAnsi"/>
          <w:sz w:val="18"/>
        </w:rPr>
        <w:t>implementation of</w:t>
      </w:r>
      <w:r w:rsidR="082A7345" w:rsidRPr="00A2504B">
        <w:rPr>
          <w:rFonts w:asciiTheme="minorHAnsi" w:hAnsiTheme="minorHAnsi" w:cstheme="minorHAnsi"/>
          <w:sz w:val="18"/>
        </w:rPr>
        <w:t xml:space="preserve"> a framework to prioritise NTBs that balances the complexity </w:t>
      </w:r>
      <w:r w:rsidR="51AC51C4" w:rsidRPr="00A2504B">
        <w:rPr>
          <w:rFonts w:asciiTheme="minorHAnsi" w:hAnsiTheme="minorHAnsi" w:cstheme="minorHAnsi"/>
          <w:sz w:val="18"/>
        </w:rPr>
        <w:t xml:space="preserve">of specific </w:t>
      </w:r>
      <w:proofErr w:type="gramStart"/>
      <w:r w:rsidR="51AC51C4" w:rsidRPr="00A2504B">
        <w:rPr>
          <w:rFonts w:asciiTheme="minorHAnsi" w:hAnsiTheme="minorHAnsi" w:cstheme="minorHAnsi"/>
          <w:sz w:val="18"/>
        </w:rPr>
        <w:t>NTBs</w:t>
      </w:r>
      <w:proofErr w:type="gramEnd"/>
      <w:r w:rsidR="51AC51C4" w:rsidRPr="00A2504B">
        <w:rPr>
          <w:rFonts w:asciiTheme="minorHAnsi" w:hAnsiTheme="minorHAnsi" w:cstheme="minorHAnsi"/>
          <w:sz w:val="18"/>
        </w:rPr>
        <w:t xml:space="preserve"> and the effort required to resolve them, and the potential benefits of their resolution</w:t>
      </w:r>
    </w:p>
    <w:p w14:paraId="255E013D" w14:textId="079D6239" w:rsidR="00B671FD" w:rsidRPr="00A2504B" w:rsidRDefault="05F1F5FF" w:rsidP="3FB3342D">
      <w:pPr>
        <w:pStyle w:val="BulletpointsindentMFAT"/>
        <w:spacing w:before="0"/>
        <w:jc w:val="both"/>
        <w:rPr>
          <w:rFonts w:asciiTheme="minorHAnsi" w:hAnsiTheme="minorHAnsi"/>
          <w:sz w:val="18"/>
          <w:szCs w:val="18"/>
          <w:lang w:val="en-GB"/>
        </w:rPr>
      </w:pPr>
      <w:r w:rsidRPr="3FB3342D">
        <w:rPr>
          <w:rFonts w:asciiTheme="minorHAnsi" w:hAnsiTheme="minorHAnsi"/>
          <w:sz w:val="18"/>
          <w:szCs w:val="18"/>
          <w:lang w:val="en-GB"/>
        </w:rPr>
        <w:t xml:space="preserve">Delivering </w:t>
      </w:r>
      <w:r w:rsidR="1EEFF730" w:rsidRPr="3FB3342D">
        <w:rPr>
          <w:rFonts w:asciiTheme="minorHAnsi" w:hAnsiTheme="minorHAnsi"/>
          <w:sz w:val="18"/>
          <w:szCs w:val="18"/>
          <w:lang w:val="en-GB"/>
        </w:rPr>
        <w:t>t</w:t>
      </w:r>
      <w:r w:rsidR="5E250DFA" w:rsidRPr="3FB3342D">
        <w:rPr>
          <w:rFonts w:asciiTheme="minorHAnsi" w:hAnsiTheme="minorHAnsi"/>
          <w:sz w:val="18"/>
          <w:szCs w:val="18"/>
          <w:lang w:val="en-GB"/>
        </w:rPr>
        <w:t>raining for Posts/regional divisions</w:t>
      </w:r>
      <w:r w:rsidR="50C150A9" w:rsidRPr="3FB3342D">
        <w:rPr>
          <w:rFonts w:asciiTheme="minorHAnsi" w:hAnsiTheme="minorHAnsi"/>
          <w:sz w:val="18"/>
          <w:szCs w:val="18"/>
          <w:lang w:val="en-GB"/>
        </w:rPr>
        <w:t>, and other agencies</w:t>
      </w:r>
      <w:r w:rsidR="5E250DFA" w:rsidRPr="3FB3342D">
        <w:rPr>
          <w:rFonts w:asciiTheme="minorHAnsi" w:hAnsiTheme="minorHAnsi"/>
          <w:sz w:val="18"/>
          <w:szCs w:val="18"/>
          <w:lang w:val="en-GB"/>
        </w:rPr>
        <w:t xml:space="preserve"> on identifying and resolving NTBs</w:t>
      </w:r>
    </w:p>
    <w:p w14:paraId="338FCA09" w14:textId="794D667B" w:rsidR="00947B04" w:rsidRPr="00A2504B" w:rsidRDefault="61A89358" w:rsidP="3FB3342D">
      <w:pPr>
        <w:pStyle w:val="BulletpointsindentMFAT"/>
        <w:spacing w:before="0"/>
        <w:jc w:val="both"/>
        <w:rPr>
          <w:rFonts w:asciiTheme="minorHAnsi" w:hAnsiTheme="minorHAnsi"/>
          <w:sz w:val="18"/>
          <w:szCs w:val="18"/>
          <w:lang w:val="en-GB"/>
        </w:rPr>
      </w:pPr>
      <w:r w:rsidRPr="3FB3342D">
        <w:rPr>
          <w:rFonts w:asciiTheme="minorHAnsi" w:hAnsiTheme="minorHAnsi"/>
          <w:sz w:val="18"/>
          <w:szCs w:val="18"/>
          <w:lang w:val="en-GB"/>
        </w:rPr>
        <w:t xml:space="preserve">Supporting the </w:t>
      </w:r>
      <w:r w:rsidR="50C91585" w:rsidRPr="3FB3342D">
        <w:rPr>
          <w:rFonts w:asciiTheme="minorHAnsi" w:hAnsiTheme="minorHAnsi"/>
          <w:sz w:val="18"/>
          <w:szCs w:val="18"/>
          <w:lang w:val="en-GB"/>
        </w:rPr>
        <w:t>d</w:t>
      </w:r>
      <w:r w:rsidR="52E7F6D2" w:rsidRPr="3FB3342D">
        <w:rPr>
          <w:rFonts w:asciiTheme="minorHAnsi" w:hAnsiTheme="minorHAnsi"/>
          <w:sz w:val="18"/>
          <w:szCs w:val="18"/>
          <w:lang w:val="en-GB"/>
        </w:rPr>
        <w:t>eliver</w:t>
      </w:r>
      <w:r w:rsidR="36D6BC5F" w:rsidRPr="3FB3342D">
        <w:rPr>
          <w:rFonts w:asciiTheme="minorHAnsi" w:hAnsiTheme="minorHAnsi"/>
          <w:sz w:val="18"/>
          <w:szCs w:val="18"/>
          <w:lang w:val="en-GB"/>
        </w:rPr>
        <w:t>y of</w:t>
      </w:r>
      <w:r w:rsidR="52E7F6D2" w:rsidRPr="3FB3342D">
        <w:rPr>
          <w:rFonts w:asciiTheme="minorHAnsi" w:hAnsiTheme="minorHAnsi"/>
          <w:sz w:val="18"/>
          <w:szCs w:val="18"/>
          <w:lang w:val="en-GB"/>
        </w:rPr>
        <w:t xml:space="preserve"> concrete outcomes from </w:t>
      </w:r>
      <w:r w:rsidR="703A6A78" w:rsidRPr="3FB3342D">
        <w:rPr>
          <w:rFonts w:asciiTheme="minorHAnsi" w:hAnsiTheme="minorHAnsi"/>
          <w:sz w:val="18"/>
          <w:szCs w:val="18"/>
          <w:lang w:val="en-GB"/>
        </w:rPr>
        <w:t>l</w:t>
      </w:r>
      <w:r w:rsidR="52E7F6D2" w:rsidRPr="3FB3342D">
        <w:rPr>
          <w:rFonts w:asciiTheme="minorHAnsi" w:hAnsiTheme="minorHAnsi"/>
          <w:sz w:val="18"/>
          <w:szCs w:val="18"/>
          <w:lang w:val="en-GB"/>
        </w:rPr>
        <w:t>everaging</w:t>
      </w:r>
      <w:r w:rsidR="6B2E0484" w:rsidRPr="3FB3342D">
        <w:rPr>
          <w:rFonts w:asciiTheme="minorHAnsi" w:hAnsiTheme="minorHAnsi"/>
          <w:sz w:val="18"/>
          <w:szCs w:val="18"/>
          <w:lang w:val="en-GB"/>
        </w:rPr>
        <w:t xml:space="preserve"> and </w:t>
      </w:r>
      <w:r w:rsidR="703A6A78" w:rsidRPr="3FB3342D">
        <w:rPr>
          <w:rFonts w:asciiTheme="minorHAnsi" w:hAnsiTheme="minorHAnsi"/>
          <w:sz w:val="18"/>
          <w:szCs w:val="18"/>
          <w:lang w:val="en-GB"/>
        </w:rPr>
        <w:t>e</w:t>
      </w:r>
      <w:r w:rsidR="52E7F6D2" w:rsidRPr="3FB3342D">
        <w:rPr>
          <w:rFonts w:asciiTheme="minorHAnsi" w:hAnsiTheme="minorHAnsi"/>
          <w:sz w:val="18"/>
          <w:szCs w:val="18"/>
          <w:lang w:val="en-GB"/>
        </w:rPr>
        <w:t xml:space="preserve">xpanding Free Trade Agreements </w:t>
      </w:r>
    </w:p>
    <w:p w14:paraId="78870B91" w14:textId="2AED0DDB" w:rsidR="006A3512" w:rsidRPr="00A2504B" w:rsidRDefault="4BAEEDB1" w:rsidP="3FB3342D">
      <w:pPr>
        <w:pStyle w:val="BulletpointsindentMFAT"/>
        <w:spacing w:before="0"/>
        <w:jc w:val="both"/>
        <w:rPr>
          <w:rFonts w:asciiTheme="minorHAnsi" w:hAnsiTheme="minorHAnsi"/>
          <w:sz w:val="18"/>
          <w:szCs w:val="18"/>
          <w:lang w:val="en-GB"/>
        </w:rPr>
      </w:pPr>
      <w:r w:rsidRPr="3FB3342D">
        <w:rPr>
          <w:rFonts w:asciiTheme="minorHAnsi" w:hAnsiTheme="minorHAnsi"/>
          <w:sz w:val="18"/>
          <w:szCs w:val="18"/>
          <w:lang w:val="en-GB"/>
        </w:rPr>
        <w:t xml:space="preserve">Support </w:t>
      </w:r>
      <w:r w:rsidR="4D020F93" w:rsidRPr="3FB3342D">
        <w:rPr>
          <w:rFonts w:asciiTheme="minorHAnsi" w:hAnsiTheme="minorHAnsi"/>
          <w:sz w:val="18"/>
          <w:szCs w:val="18"/>
          <w:lang w:val="en-GB"/>
        </w:rPr>
        <w:t xml:space="preserve">a work programme that </w:t>
      </w:r>
      <w:r w:rsidR="130B0590" w:rsidRPr="3FB3342D">
        <w:rPr>
          <w:rFonts w:asciiTheme="minorHAnsi" w:hAnsiTheme="minorHAnsi"/>
          <w:sz w:val="18"/>
          <w:szCs w:val="18"/>
          <w:lang w:val="en-GB"/>
        </w:rPr>
        <w:t xml:space="preserve">maintains and strengthens TEG’s working relationships with </w:t>
      </w:r>
      <w:r w:rsidR="6B75CB82" w:rsidRPr="3FB3342D">
        <w:rPr>
          <w:rFonts w:asciiTheme="minorHAnsi" w:hAnsiTheme="minorHAnsi"/>
          <w:sz w:val="18"/>
          <w:szCs w:val="18"/>
          <w:lang w:val="en-GB"/>
        </w:rPr>
        <w:t>trade stakeholders</w:t>
      </w:r>
      <w:r w:rsidR="491F8584" w:rsidRPr="3FB3342D">
        <w:rPr>
          <w:rFonts w:asciiTheme="minorHAnsi" w:hAnsiTheme="minorHAnsi"/>
          <w:sz w:val="18"/>
          <w:szCs w:val="18"/>
          <w:lang w:val="en-GB"/>
        </w:rPr>
        <w:t xml:space="preserve"> and </w:t>
      </w:r>
      <w:r w:rsidR="130B0590" w:rsidRPr="3FB3342D">
        <w:rPr>
          <w:rFonts w:asciiTheme="minorHAnsi" w:hAnsiTheme="minorHAnsi"/>
          <w:sz w:val="18"/>
          <w:szCs w:val="18"/>
          <w:lang w:val="en-GB"/>
        </w:rPr>
        <w:t>Business</w:t>
      </w:r>
      <w:r w:rsidR="491F8584" w:rsidRPr="3FB3342D">
        <w:rPr>
          <w:rFonts w:asciiTheme="minorHAnsi" w:hAnsiTheme="minorHAnsi"/>
          <w:sz w:val="18"/>
          <w:szCs w:val="18"/>
          <w:lang w:val="en-GB"/>
        </w:rPr>
        <w:t xml:space="preserve"> to engag</w:t>
      </w:r>
      <w:r w:rsidR="6B2E0484" w:rsidRPr="3FB3342D">
        <w:rPr>
          <w:rFonts w:asciiTheme="minorHAnsi" w:hAnsiTheme="minorHAnsi"/>
          <w:sz w:val="18"/>
          <w:szCs w:val="18"/>
          <w:lang w:val="en-GB"/>
        </w:rPr>
        <w:t xml:space="preserve">e </w:t>
      </w:r>
      <w:r w:rsidR="491F8584" w:rsidRPr="3FB3342D">
        <w:rPr>
          <w:rFonts w:asciiTheme="minorHAnsi" w:hAnsiTheme="minorHAnsi"/>
          <w:sz w:val="18"/>
          <w:szCs w:val="18"/>
          <w:lang w:val="en-GB"/>
        </w:rPr>
        <w:t>exporters to have the tools, knowledge and support they need to fully utilise FTAs</w:t>
      </w:r>
    </w:p>
    <w:p w14:paraId="2100DBAA" w14:textId="77777777" w:rsidR="00995B66" w:rsidRDefault="00995B66" w:rsidP="00995B66">
      <w:pPr>
        <w:pStyle w:val="BulletpointsindentMFAT"/>
        <w:numPr>
          <w:ilvl w:val="0"/>
          <w:numId w:val="0"/>
        </w:numPr>
        <w:spacing w:before="0"/>
        <w:ind w:left="360"/>
        <w:jc w:val="both"/>
        <w:rPr>
          <w:rFonts w:asciiTheme="minorHAnsi" w:hAnsiTheme="minorHAnsi" w:cstheme="minorHAnsi"/>
          <w:sz w:val="18"/>
          <w:lang w:val="en-GB"/>
        </w:rPr>
      </w:pPr>
    </w:p>
    <w:p w14:paraId="126291A4" w14:textId="2A6EF4AF" w:rsidR="00FA4125" w:rsidRPr="00FA4125" w:rsidRDefault="00FA4125" w:rsidP="00FA4125">
      <w:pPr>
        <w:pStyle w:val="BulletpointsindentMFAT"/>
        <w:numPr>
          <w:ilvl w:val="0"/>
          <w:numId w:val="0"/>
        </w:numPr>
        <w:spacing w:before="0"/>
        <w:ind w:left="567" w:hanging="567"/>
        <w:jc w:val="both"/>
        <w:rPr>
          <w:rFonts w:asciiTheme="minorHAnsi" w:hAnsiTheme="minorHAnsi" w:cstheme="minorHAnsi"/>
          <w:b/>
          <w:sz w:val="18"/>
          <w:lang w:val="en-GB"/>
        </w:rPr>
      </w:pPr>
      <w:r>
        <w:rPr>
          <w:rFonts w:asciiTheme="minorHAnsi" w:hAnsiTheme="minorHAnsi" w:cstheme="minorHAnsi"/>
          <w:b/>
          <w:sz w:val="18"/>
          <w:lang w:val="en-GB"/>
        </w:rPr>
        <w:t>People Leadership</w:t>
      </w:r>
    </w:p>
    <w:p w14:paraId="3146DAA3" w14:textId="77777777" w:rsidR="003A409E" w:rsidRDefault="003A409E" w:rsidP="003A409E">
      <w:pPr>
        <w:pStyle w:val="BulletpointsindentMFAT"/>
        <w:numPr>
          <w:ilvl w:val="0"/>
          <w:numId w:val="9"/>
        </w:numPr>
        <w:spacing w:before="0"/>
        <w:jc w:val="both"/>
        <w:rPr>
          <w:rFonts w:asciiTheme="minorHAnsi" w:hAnsiTheme="minorHAnsi" w:cstheme="minorHAnsi"/>
          <w:sz w:val="18"/>
          <w:lang w:val="en-GB"/>
        </w:rPr>
      </w:pPr>
      <w:r>
        <w:rPr>
          <w:rFonts w:asciiTheme="minorHAnsi" w:hAnsiTheme="minorHAnsi" w:cstheme="minorHAnsi"/>
          <w:sz w:val="18"/>
          <w:lang w:val="en-GB"/>
        </w:rPr>
        <w:t>Foster a team culture in line with the Ministry’s values</w:t>
      </w:r>
    </w:p>
    <w:p w14:paraId="063E63A1" w14:textId="77777777" w:rsidR="003A409E" w:rsidRPr="00FA4125" w:rsidRDefault="003A409E" w:rsidP="003A409E">
      <w:pPr>
        <w:pStyle w:val="BulletpointsindentMFAT"/>
        <w:numPr>
          <w:ilvl w:val="0"/>
          <w:numId w:val="9"/>
        </w:numPr>
        <w:spacing w:before="0"/>
        <w:jc w:val="both"/>
        <w:rPr>
          <w:rFonts w:asciiTheme="minorHAnsi" w:hAnsiTheme="minorHAnsi" w:cstheme="minorHAnsi"/>
          <w:sz w:val="18"/>
          <w:lang w:val="en-GB"/>
        </w:rPr>
      </w:pPr>
      <w:r>
        <w:rPr>
          <w:rFonts w:asciiTheme="minorHAnsi" w:hAnsiTheme="minorHAnsi" w:cstheme="minorHAnsi"/>
          <w:sz w:val="18"/>
          <w:lang w:val="en-GB"/>
        </w:rPr>
        <w:t xml:space="preserve">Contribute to a </w:t>
      </w:r>
      <w:r w:rsidRPr="00FA4125">
        <w:rPr>
          <w:rFonts w:asciiTheme="minorHAnsi" w:hAnsiTheme="minorHAnsi" w:cstheme="minorHAnsi"/>
          <w:sz w:val="18"/>
          <w:lang w:val="en-GB"/>
        </w:rPr>
        <w:t>strong team spirit and level of engagement, acknowledging team contribution and achievement as appropriate</w:t>
      </w:r>
    </w:p>
    <w:p w14:paraId="337C3B32" w14:textId="1C10457D" w:rsidR="00FA4125" w:rsidRDefault="00FA4125" w:rsidP="00FA4125">
      <w:pPr>
        <w:pStyle w:val="BulletpointsindentMFAT"/>
        <w:numPr>
          <w:ilvl w:val="0"/>
          <w:numId w:val="0"/>
        </w:numPr>
        <w:spacing w:before="0"/>
        <w:ind w:left="567" w:hanging="567"/>
        <w:jc w:val="both"/>
        <w:rPr>
          <w:rFonts w:asciiTheme="minorHAnsi" w:hAnsiTheme="minorHAnsi" w:cstheme="minorHAnsi"/>
          <w:sz w:val="18"/>
          <w:lang w:val="en-GB"/>
        </w:rPr>
      </w:pPr>
    </w:p>
    <w:p w14:paraId="374691CB" w14:textId="78FF5807" w:rsidR="00FA4125" w:rsidRDefault="00FA4125" w:rsidP="00FA4125">
      <w:pPr>
        <w:pStyle w:val="BulletpointsindentMFAT"/>
        <w:numPr>
          <w:ilvl w:val="0"/>
          <w:numId w:val="0"/>
        </w:numPr>
        <w:spacing w:before="0"/>
        <w:ind w:left="567" w:hanging="567"/>
        <w:jc w:val="both"/>
        <w:rPr>
          <w:rFonts w:asciiTheme="minorHAnsi" w:hAnsiTheme="minorHAnsi" w:cstheme="minorHAnsi"/>
          <w:b/>
          <w:sz w:val="18"/>
          <w:lang w:val="en-GB"/>
        </w:rPr>
      </w:pPr>
      <w:r w:rsidRPr="0E11C972">
        <w:rPr>
          <w:rFonts w:asciiTheme="minorHAnsi" w:hAnsiTheme="minorHAnsi"/>
          <w:b/>
          <w:bCs/>
          <w:sz w:val="18"/>
          <w:szCs w:val="18"/>
          <w:lang w:val="en-GB"/>
        </w:rPr>
        <w:t>Business and Programme Management</w:t>
      </w:r>
    </w:p>
    <w:p w14:paraId="323EBFD1" w14:textId="73F0A815" w:rsidR="2DEDF80A" w:rsidRPr="00A2504B" w:rsidRDefault="4E7D65C2" w:rsidP="3FB3342D">
      <w:pPr>
        <w:pStyle w:val="BulletpointsindentMFAT"/>
        <w:spacing w:before="0"/>
        <w:jc w:val="both"/>
        <w:rPr>
          <w:rFonts w:asciiTheme="minorHAnsi" w:hAnsiTheme="minorHAnsi"/>
          <w:sz w:val="18"/>
          <w:szCs w:val="18"/>
          <w:lang w:val="en-GB"/>
        </w:rPr>
      </w:pPr>
      <w:r w:rsidRPr="3FB3342D">
        <w:rPr>
          <w:rFonts w:asciiTheme="minorHAnsi" w:hAnsiTheme="minorHAnsi"/>
          <w:sz w:val="18"/>
          <w:szCs w:val="18"/>
          <w:lang w:val="en-GB"/>
        </w:rPr>
        <w:t>Provide input into TPEI’s budget planning processes for leveraging FTAs and addressing NTBs</w:t>
      </w:r>
    </w:p>
    <w:p w14:paraId="473CEA15" w14:textId="30F72D06" w:rsidR="2DEDF80A" w:rsidRPr="00A2504B" w:rsidRDefault="2DEDF80A" w:rsidP="00A2504B">
      <w:pPr>
        <w:pStyle w:val="BulletpointsindentMFAT"/>
        <w:numPr>
          <w:ilvl w:val="0"/>
          <w:numId w:val="9"/>
        </w:numPr>
        <w:spacing w:before="0"/>
        <w:jc w:val="both"/>
        <w:rPr>
          <w:rFonts w:asciiTheme="minorHAnsi" w:hAnsiTheme="minorHAnsi" w:cstheme="minorHAnsi"/>
          <w:sz w:val="18"/>
        </w:rPr>
      </w:pPr>
      <w:r w:rsidRPr="00A2504B">
        <w:rPr>
          <w:rFonts w:asciiTheme="minorHAnsi" w:hAnsiTheme="minorHAnsi" w:cstheme="minorHAnsi"/>
          <w:sz w:val="18"/>
        </w:rPr>
        <w:t>Support the preparation and implementation of the unit’s strategic and business planning processes</w:t>
      </w:r>
    </w:p>
    <w:p w14:paraId="1A6A9926" w14:textId="77777777" w:rsidR="00927321" w:rsidRDefault="00927321" w:rsidP="00FA4125">
      <w:pPr>
        <w:pStyle w:val="BulletpointsindentMFAT"/>
        <w:numPr>
          <w:ilvl w:val="0"/>
          <w:numId w:val="0"/>
        </w:numPr>
        <w:spacing w:before="0"/>
        <w:ind w:left="567" w:hanging="567"/>
        <w:jc w:val="both"/>
        <w:rPr>
          <w:rFonts w:asciiTheme="minorHAnsi" w:hAnsiTheme="minorHAnsi" w:cstheme="minorHAnsi"/>
          <w:b/>
          <w:sz w:val="18"/>
          <w:lang w:val="en-GB"/>
        </w:rPr>
      </w:pPr>
    </w:p>
    <w:p w14:paraId="5C74D4BB" w14:textId="7E40E3A8" w:rsidR="00FA4125" w:rsidRDefault="00FA4125" w:rsidP="00FA4125">
      <w:pPr>
        <w:pStyle w:val="BulletpointsindentMFAT"/>
        <w:numPr>
          <w:ilvl w:val="0"/>
          <w:numId w:val="0"/>
        </w:numPr>
        <w:spacing w:before="0"/>
        <w:ind w:left="567" w:hanging="567"/>
        <w:jc w:val="both"/>
        <w:rPr>
          <w:rFonts w:asciiTheme="minorHAnsi" w:hAnsiTheme="minorHAnsi" w:cstheme="minorHAnsi"/>
          <w:b/>
          <w:sz w:val="18"/>
          <w:lang w:val="en-GB"/>
        </w:rPr>
      </w:pPr>
      <w:r>
        <w:rPr>
          <w:rFonts w:asciiTheme="minorHAnsi" w:hAnsiTheme="minorHAnsi" w:cstheme="minorHAnsi"/>
          <w:b/>
          <w:sz w:val="18"/>
          <w:lang w:val="en-GB"/>
        </w:rPr>
        <w:t>Relationship Management</w:t>
      </w:r>
    </w:p>
    <w:p w14:paraId="6B539DE5" w14:textId="1151A3AC" w:rsidR="00FA4125" w:rsidRDefault="00FA4125" w:rsidP="00FE2C8B">
      <w:pPr>
        <w:pStyle w:val="BulletpointsindentMFAT"/>
        <w:numPr>
          <w:ilvl w:val="0"/>
          <w:numId w:val="9"/>
        </w:numPr>
        <w:spacing w:before="0"/>
        <w:jc w:val="both"/>
        <w:rPr>
          <w:rFonts w:asciiTheme="minorHAnsi" w:hAnsiTheme="minorHAnsi" w:cstheme="minorHAnsi"/>
          <w:sz w:val="18"/>
          <w:lang w:val="en-GB"/>
        </w:rPr>
      </w:pPr>
      <w:r w:rsidRPr="00FA4125">
        <w:rPr>
          <w:rFonts w:asciiTheme="minorHAnsi" w:hAnsiTheme="minorHAnsi" w:cstheme="minorHAnsi"/>
          <w:sz w:val="18"/>
          <w:lang w:val="en-GB"/>
        </w:rPr>
        <w:t>Develop and maintain relationships with key internal and external stakeholders in order to</w:t>
      </w:r>
      <w:r>
        <w:rPr>
          <w:rFonts w:asciiTheme="minorHAnsi" w:hAnsiTheme="minorHAnsi" w:cstheme="minorHAnsi"/>
          <w:sz w:val="18"/>
          <w:lang w:val="en-GB"/>
        </w:rPr>
        <w:t xml:space="preserve"> </w:t>
      </w:r>
      <w:r w:rsidRPr="00FA4125">
        <w:rPr>
          <w:rFonts w:asciiTheme="minorHAnsi" w:hAnsiTheme="minorHAnsi" w:cstheme="minorHAnsi"/>
          <w:sz w:val="18"/>
          <w:lang w:val="en-GB"/>
        </w:rPr>
        <w:t>advance the division’s objectives</w:t>
      </w:r>
    </w:p>
    <w:p w14:paraId="6120D4D6" w14:textId="5ECBD49D" w:rsidR="00FA4125" w:rsidRDefault="00FA4125" w:rsidP="00FA4125">
      <w:pPr>
        <w:pStyle w:val="BulletpointsindentMFAT"/>
        <w:numPr>
          <w:ilvl w:val="0"/>
          <w:numId w:val="0"/>
        </w:numPr>
        <w:spacing w:before="0"/>
        <w:ind w:left="567" w:hanging="567"/>
        <w:jc w:val="both"/>
        <w:rPr>
          <w:rFonts w:asciiTheme="minorHAnsi" w:hAnsiTheme="minorHAnsi" w:cstheme="minorHAnsi"/>
          <w:sz w:val="18"/>
          <w:lang w:val="en-GB"/>
        </w:rPr>
      </w:pPr>
    </w:p>
    <w:p w14:paraId="7FCE72F3" w14:textId="77777777" w:rsidR="001F093D" w:rsidRPr="001F093D" w:rsidRDefault="001F093D" w:rsidP="001F093D">
      <w:pPr>
        <w:pStyle w:val="BulletpointsindentMFAT"/>
        <w:numPr>
          <w:ilvl w:val="0"/>
          <w:numId w:val="0"/>
        </w:numPr>
        <w:ind w:left="567" w:hanging="567"/>
        <w:jc w:val="both"/>
        <w:rPr>
          <w:rFonts w:asciiTheme="minorHAnsi" w:hAnsiTheme="minorHAnsi" w:cstheme="minorHAnsi"/>
          <w:b/>
          <w:sz w:val="18"/>
          <w:lang w:val="en-GB"/>
        </w:rPr>
      </w:pPr>
      <w:r w:rsidRPr="001F093D">
        <w:rPr>
          <w:rFonts w:asciiTheme="minorHAnsi" w:hAnsiTheme="minorHAnsi" w:cstheme="minorHAnsi"/>
          <w:b/>
          <w:sz w:val="18"/>
          <w:lang w:val="en-GB"/>
        </w:rPr>
        <w:t>Ministerial Servicing</w:t>
      </w:r>
    </w:p>
    <w:p w14:paraId="2E1CC02D" w14:textId="244BD9B2" w:rsidR="001F093D" w:rsidRPr="001F093D" w:rsidRDefault="001F093D" w:rsidP="00FE2C8B">
      <w:pPr>
        <w:pStyle w:val="BulletpointsindentMFAT"/>
        <w:numPr>
          <w:ilvl w:val="0"/>
          <w:numId w:val="9"/>
        </w:numPr>
        <w:spacing w:before="0"/>
        <w:jc w:val="both"/>
        <w:rPr>
          <w:rFonts w:asciiTheme="minorHAnsi" w:hAnsiTheme="minorHAnsi" w:cstheme="minorHAnsi"/>
          <w:sz w:val="18"/>
          <w:lang w:val="en-GB"/>
        </w:rPr>
      </w:pPr>
      <w:r w:rsidRPr="001F093D">
        <w:rPr>
          <w:rFonts w:asciiTheme="minorHAnsi" w:hAnsiTheme="minorHAnsi" w:cstheme="minorHAnsi"/>
          <w:sz w:val="18"/>
          <w:lang w:val="en-GB"/>
        </w:rPr>
        <w:t>Ensure the unit’s input to the Executive Services Division is given the necessary priority and meets the high standard required</w:t>
      </w:r>
    </w:p>
    <w:p w14:paraId="4B7557A3" w14:textId="77777777" w:rsidR="004F464E" w:rsidRPr="00EB5264" w:rsidRDefault="004F464E" w:rsidP="00E2258C">
      <w:pPr>
        <w:overflowPunct w:val="0"/>
        <w:autoSpaceDE w:val="0"/>
        <w:autoSpaceDN w:val="0"/>
        <w:adjustRightInd w:val="0"/>
        <w:spacing w:after="0" w:line="240" w:lineRule="auto"/>
        <w:jc w:val="both"/>
        <w:textAlignment w:val="baseline"/>
        <w:rPr>
          <w:rFonts w:eastAsia="Times New Roman" w:cstheme="minorHAnsi"/>
          <w:sz w:val="18"/>
          <w:szCs w:val="20"/>
        </w:rPr>
      </w:pPr>
    </w:p>
    <w:p w14:paraId="4B7557A4" w14:textId="77777777" w:rsidR="00F04439" w:rsidRPr="007F7305" w:rsidRDefault="00F04439" w:rsidP="00E2258C">
      <w:pPr>
        <w:overflowPunct w:val="0"/>
        <w:autoSpaceDE w:val="0"/>
        <w:autoSpaceDN w:val="0"/>
        <w:adjustRightInd w:val="0"/>
        <w:spacing w:after="0" w:line="240" w:lineRule="auto"/>
        <w:ind w:right="-427"/>
        <w:jc w:val="both"/>
        <w:textAlignment w:val="baseline"/>
        <w:rPr>
          <w:rFonts w:eastAsia="Times New Roman" w:cstheme="minorHAnsi"/>
          <w:sz w:val="20"/>
          <w:szCs w:val="20"/>
        </w:rPr>
      </w:pPr>
      <w:r w:rsidRPr="007F7305">
        <w:rPr>
          <w:rFonts w:cstheme="minorHAnsi"/>
          <w:b/>
          <w:sz w:val="20"/>
          <w:szCs w:val="20"/>
        </w:rPr>
        <w:t>Organisational Responsibilities</w:t>
      </w:r>
    </w:p>
    <w:p w14:paraId="4B7557A5" w14:textId="0CEB3C90" w:rsidR="00C509A5" w:rsidRPr="00EB5264" w:rsidRDefault="00C509A5" w:rsidP="00FE2C8B">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 xml:space="preserve">Understand the </w:t>
      </w:r>
      <w:r w:rsidR="004177C4">
        <w:rPr>
          <w:rFonts w:asciiTheme="minorHAnsi" w:hAnsiTheme="minorHAnsi" w:cstheme="minorHAnsi"/>
          <w:sz w:val="18"/>
        </w:rPr>
        <w:t>Ministry’s S</w:t>
      </w:r>
      <w:r w:rsidRPr="00EB5264">
        <w:rPr>
          <w:rFonts w:asciiTheme="minorHAnsi" w:hAnsiTheme="minorHAnsi" w:cstheme="minorHAnsi"/>
          <w:sz w:val="18"/>
        </w:rPr>
        <w:t xml:space="preserve">trategic </w:t>
      </w:r>
      <w:r w:rsidR="004177C4">
        <w:rPr>
          <w:rFonts w:asciiTheme="minorHAnsi" w:hAnsiTheme="minorHAnsi" w:cstheme="minorHAnsi"/>
          <w:sz w:val="18"/>
        </w:rPr>
        <w:t>F</w:t>
      </w:r>
      <w:r w:rsidRPr="00EB5264">
        <w:rPr>
          <w:rFonts w:asciiTheme="minorHAnsi" w:hAnsiTheme="minorHAnsi" w:cstheme="minorHAnsi"/>
          <w:sz w:val="18"/>
        </w:rPr>
        <w:t>ramework and ho</w:t>
      </w:r>
      <w:r w:rsidR="004177C4">
        <w:rPr>
          <w:rFonts w:asciiTheme="minorHAnsi" w:hAnsiTheme="minorHAnsi" w:cstheme="minorHAnsi"/>
          <w:sz w:val="18"/>
        </w:rPr>
        <w:t>w this role contributes to the F</w:t>
      </w:r>
      <w:r w:rsidRPr="00EB5264">
        <w:rPr>
          <w:rFonts w:asciiTheme="minorHAnsi" w:hAnsiTheme="minorHAnsi" w:cstheme="minorHAnsi"/>
          <w:sz w:val="18"/>
        </w:rPr>
        <w:t>ramework</w:t>
      </w:r>
    </w:p>
    <w:p w14:paraId="4B7557A6" w14:textId="377F0AF3" w:rsidR="00C509A5" w:rsidRPr="00EB5264" w:rsidRDefault="00C509A5" w:rsidP="00FE2C8B">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Understand and apply the strategic context in which the Ministry operates, including priorities and perspectives of the Ministers, partner agencies, and external stakeholders</w:t>
      </w:r>
    </w:p>
    <w:p w14:paraId="4B7557A7" w14:textId="77777777" w:rsidR="00C509A5" w:rsidRPr="00EB5264" w:rsidRDefault="00C509A5" w:rsidP="00FE2C8B">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Understand Tikanga and Treaty of Waitangi principles and have sufficient appreciation of Te Reo Māori to be able to apply the Ministry Māori dimension, underpinned by Ministry values, in a way that is relevant to the context of our business.</w:t>
      </w:r>
    </w:p>
    <w:p w14:paraId="4B7557A8" w14:textId="1FD3CD51" w:rsidR="00C509A5" w:rsidRPr="00EB5264" w:rsidRDefault="00C509A5" w:rsidP="00FE2C8B">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Be aware of and adhere to the Ministry’s Health and Safety policies and procedures</w:t>
      </w:r>
    </w:p>
    <w:p w14:paraId="4B7557A9" w14:textId="1B786961" w:rsidR="00C509A5" w:rsidRPr="00EB5264" w:rsidRDefault="00C509A5" w:rsidP="00FE2C8B">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t>Share in the responsibility for health and safety in the work environment by carrying out work-related activities in accordance with safe operating procedures and by accurately reporting all hazards, accidents and incidents</w:t>
      </w:r>
    </w:p>
    <w:p w14:paraId="4B7557AA" w14:textId="77777777" w:rsidR="004F464E" w:rsidRPr="00EB5264" w:rsidRDefault="00C509A5" w:rsidP="00FE2C8B">
      <w:pPr>
        <w:pStyle w:val="BulletpointsindentMFAT"/>
        <w:numPr>
          <w:ilvl w:val="0"/>
          <w:numId w:val="9"/>
        </w:numPr>
        <w:spacing w:before="0"/>
        <w:jc w:val="both"/>
        <w:rPr>
          <w:rFonts w:asciiTheme="minorHAnsi" w:hAnsiTheme="minorHAnsi" w:cstheme="minorHAnsi"/>
          <w:sz w:val="18"/>
        </w:rPr>
      </w:pPr>
      <w:r w:rsidRPr="00EB5264">
        <w:rPr>
          <w:rFonts w:asciiTheme="minorHAnsi" w:hAnsiTheme="minorHAnsi" w:cstheme="minorHAnsi"/>
          <w:sz w:val="18"/>
        </w:rPr>
        <w:lastRenderedPageBreak/>
        <w:t>Contribute to the continuous development of the Ministry’s knowledge base by using the Ministry’s internal systems, sharing information and data with relevant internal stakeholders, including contributing to/presenting at internal learning and development opportunities.</w:t>
      </w:r>
    </w:p>
    <w:p w14:paraId="4B7557AB"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AC" w14:textId="77777777" w:rsidR="00830917" w:rsidRPr="00EB5264" w:rsidRDefault="00830917" w:rsidP="001C1030">
      <w:pPr>
        <w:pStyle w:val="a"/>
        <w:spacing w:before="120"/>
        <w:jc w:val="both"/>
        <w:rPr>
          <w:rFonts w:asciiTheme="minorHAnsi" w:hAnsiTheme="minorHAnsi" w:cstheme="minorHAnsi"/>
          <w:color w:val="00C2DF"/>
          <w:sz w:val="20"/>
        </w:rPr>
      </w:pPr>
      <w:r w:rsidRPr="00EB5264">
        <w:rPr>
          <w:rFonts w:asciiTheme="minorHAnsi" w:hAnsiTheme="minorHAnsi" w:cstheme="minorHAnsi"/>
          <w:b/>
          <w:color w:val="00C2DF"/>
          <w:sz w:val="20"/>
        </w:rPr>
        <w:t>Skills, Knowledge and Experience</w:t>
      </w:r>
      <w:r w:rsidR="00497E03" w:rsidRPr="00EB5264">
        <w:rPr>
          <w:rFonts w:asciiTheme="minorHAnsi" w:hAnsiTheme="minorHAnsi" w:cstheme="minorHAnsi"/>
          <w:b/>
          <w:color w:val="00C2DF"/>
          <w:sz w:val="20"/>
        </w:rPr>
        <w:t xml:space="preserve"> - Tohu </w:t>
      </w:r>
      <w:proofErr w:type="spellStart"/>
      <w:r w:rsidR="00497E03" w:rsidRPr="00EB5264">
        <w:rPr>
          <w:rFonts w:asciiTheme="minorHAnsi" w:hAnsiTheme="minorHAnsi" w:cstheme="minorHAnsi"/>
          <w:b/>
          <w:color w:val="00C2DF"/>
          <w:sz w:val="20"/>
        </w:rPr>
        <w:t>Mātauranga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Pūkenga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Mātauranga</w:t>
      </w:r>
      <w:proofErr w:type="spellEnd"/>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Wheako</w:t>
      </w:r>
      <w:proofErr w:type="spellEnd"/>
    </w:p>
    <w:p w14:paraId="4B7557AD" w14:textId="37C4701D" w:rsidR="00657ED3" w:rsidRPr="00EB5264" w:rsidRDefault="00066C87" w:rsidP="407DB220">
      <w:pPr>
        <w:tabs>
          <w:tab w:val="left" w:pos="567"/>
        </w:tabs>
        <w:spacing w:after="0" w:line="240" w:lineRule="auto"/>
        <w:jc w:val="both"/>
        <w:rPr>
          <w:rFonts w:eastAsia="Times New Roman"/>
          <w:sz w:val="18"/>
          <w:szCs w:val="18"/>
        </w:rPr>
      </w:pPr>
      <w:r w:rsidRPr="407DB220">
        <w:rPr>
          <w:rFonts w:eastAsia="Times New Roman"/>
          <w:sz w:val="18"/>
          <w:szCs w:val="18"/>
        </w:rPr>
        <w:t xml:space="preserve">The </w:t>
      </w:r>
      <w:r w:rsidR="007F14CB" w:rsidRPr="407DB220">
        <w:rPr>
          <w:rFonts w:eastAsia="Times New Roman"/>
          <w:sz w:val="18"/>
          <w:szCs w:val="18"/>
        </w:rPr>
        <w:t xml:space="preserve">Adviser – </w:t>
      </w:r>
      <w:proofErr w:type="gramStart"/>
      <w:r w:rsidR="00F051C6" w:rsidRPr="407DB220">
        <w:rPr>
          <w:rFonts w:eastAsia="Times New Roman"/>
          <w:sz w:val="18"/>
          <w:szCs w:val="18"/>
        </w:rPr>
        <w:t>Non Tariff</w:t>
      </w:r>
      <w:proofErr w:type="gramEnd"/>
      <w:r w:rsidR="00F051C6" w:rsidRPr="407DB220">
        <w:rPr>
          <w:rFonts w:eastAsia="Times New Roman"/>
          <w:sz w:val="18"/>
          <w:szCs w:val="18"/>
        </w:rPr>
        <w:t xml:space="preserve"> Barriers</w:t>
      </w:r>
      <w:r w:rsidR="007F14CB" w:rsidRPr="407DB220">
        <w:rPr>
          <w:rFonts w:eastAsia="Times New Roman"/>
          <w:sz w:val="18"/>
          <w:szCs w:val="18"/>
        </w:rPr>
        <w:t>, FTA Boost Unit</w:t>
      </w:r>
      <w:r w:rsidR="007F14CB" w:rsidRPr="407DB220">
        <w:rPr>
          <w:b/>
          <w:bCs/>
          <w:sz w:val="20"/>
          <w:szCs w:val="20"/>
          <w:lang w:val="en-GB"/>
        </w:rPr>
        <w:t xml:space="preserve"> </w:t>
      </w:r>
      <w:r w:rsidR="00F04439" w:rsidRPr="407DB220">
        <w:rPr>
          <w:rFonts w:eastAsia="Times New Roman"/>
          <w:sz w:val="18"/>
          <w:szCs w:val="18"/>
        </w:rPr>
        <w:t>will have</w:t>
      </w:r>
      <w:r w:rsidR="00E2258C" w:rsidRPr="407DB220">
        <w:rPr>
          <w:rFonts w:eastAsia="Times New Roman"/>
          <w:sz w:val="18"/>
          <w:szCs w:val="18"/>
        </w:rPr>
        <w:t xml:space="preserve"> </w:t>
      </w:r>
      <w:r w:rsidR="00F04439" w:rsidRPr="407DB220">
        <w:rPr>
          <w:rFonts w:eastAsia="Times New Roman"/>
          <w:sz w:val="18"/>
          <w:szCs w:val="18"/>
        </w:rPr>
        <w:t>the following experience, skills and knowledge:</w:t>
      </w:r>
    </w:p>
    <w:p w14:paraId="7164F934" w14:textId="77777777" w:rsidR="007006EE" w:rsidRDefault="007006EE" w:rsidP="0040291F">
      <w:pPr>
        <w:pStyle w:val="a"/>
        <w:jc w:val="both"/>
        <w:rPr>
          <w:rFonts w:asciiTheme="minorHAnsi" w:hAnsiTheme="minorHAnsi" w:cstheme="minorHAnsi"/>
          <w:sz w:val="18"/>
        </w:rPr>
      </w:pPr>
    </w:p>
    <w:p w14:paraId="13C6EEC5" w14:textId="3D5389A6" w:rsidR="00D5561F" w:rsidRPr="00A2504B" w:rsidRDefault="002C00F6" w:rsidP="00A2504B">
      <w:pPr>
        <w:pStyle w:val="BulletpointsindentMFAT"/>
        <w:numPr>
          <w:ilvl w:val="0"/>
          <w:numId w:val="9"/>
        </w:numPr>
        <w:spacing w:before="0"/>
        <w:jc w:val="both"/>
        <w:rPr>
          <w:rFonts w:asciiTheme="minorHAnsi" w:hAnsiTheme="minorHAnsi" w:cstheme="minorHAnsi"/>
          <w:sz w:val="18"/>
        </w:rPr>
      </w:pPr>
      <w:r w:rsidRPr="00A2504B">
        <w:rPr>
          <w:rFonts w:asciiTheme="minorHAnsi" w:hAnsiTheme="minorHAnsi" w:cstheme="minorHAnsi"/>
          <w:sz w:val="18"/>
        </w:rPr>
        <w:t xml:space="preserve">A minimum of </w:t>
      </w:r>
      <w:r w:rsidR="007F04EC">
        <w:rPr>
          <w:rFonts w:asciiTheme="minorHAnsi" w:hAnsiTheme="minorHAnsi" w:cstheme="minorHAnsi"/>
          <w:sz w:val="18"/>
        </w:rPr>
        <w:t>4</w:t>
      </w:r>
      <w:r w:rsidR="02CAFF23" w:rsidRPr="00A2504B">
        <w:rPr>
          <w:rFonts w:asciiTheme="minorHAnsi" w:hAnsiTheme="minorHAnsi" w:cstheme="minorHAnsi"/>
          <w:sz w:val="18"/>
        </w:rPr>
        <w:t xml:space="preserve"> </w:t>
      </w:r>
      <w:r w:rsidRPr="00A2504B">
        <w:rPr>
          <w:rFonts w:asciiTheme="minorHAnsi" w:hAnsiTheme="minorHAnsi" w:cstheme="minorHAnsi"/>
          <w:sz w:val="18"/>
        </w:rPr>
        <w:t>years</w:t>
      </w:r>
      <w:r w:rsidR="007F04EC">
        <w:rPr>
          <w:rFonts w:asciiTheme="minorHAnsi" w:hAnsiTheme="minorHAnsi" w:cstheme="minorHAnsi"/>
          <w:sz w:val="18"/>
        </w:rPr>
        <w:t>’</w:t>
      </w:r>
      <w:r w:rsidRPr="00A2504B">
        <w:rPr>
          <w:rFonts w:asciiTheme="minorHAnsi" w:hAnsiTheme="minorHAnsi" w:cstheme="minorHAnsi"/>
          <w:sz w:val="18"/>
        </w:rPr>
        <w:t xml:space="preserve"> experience in policy or equivalent private sector experience is required</w:t>
      </w:r>
    </w:p>
    <w:p w14:paraId="51A26E71" w14:textId="3081EE78" w:rsidR="00206BFC" w:rsidRPr="00A2504B" w:rsidRDefault="00F17B38" w:rsidP="00FE2C8B">
      <w:pPr>
        <w:pStyle w:val="BulletpointsindentMFAT"/>
        <w:numPr>
          <w:ilvl w:val="0"/>
          <w:numId w:val="9"/>
        </w:numPr>
        <w:spacing w:before="0"/>
        <w:jc w:val="both"/>
        <w:rPr>
          <w:rFonts w:asciiTheme="minorHAnsi" w:hAnsiTheme="minorHAnsi" w:cstheme="minorHAnsi"/>
          <w:sz w:val="18"/>
        </w:rPr>
      </w:pPr>
      <w:r>
        <w:rPr>
          <w:rFonts w:asciiTheme="minorHAnsi" w:hAnsiTheme="minorHAnsi" w:cstheme="minorHAnsi"/>
          <w:sz w:val="18"/>
        </w:rPr>
        <w:t>Prior experience working</w:t>
      </w:r>
      <w:r w:rsidR="002C00F6" w:rsidRPr="002C00F6">
        <w:rPr>
          <w:rFonts w:asciiTheme="minorHAnsi" w:hAnsiTheme="minorHAnsi" w:cstheme="minorHAnsi"/>
          <w:sz w:val="18"/>
        </w:rPr>
        <w:t xml:space="preserve"> with business and across government</w:t>
      </w:r>
      <w:r w:rsidR="00206BFC">
        <w:rPr>
          <w:rFonts w:asciiTheme="minorHAnsi" w:hAnsiTheme="minorHAnsi" w:cstheme="minorHAnsi"/>
          <w:sz w:val="18"/>
        </w:rPr>
        <w:t xml:space="preserve"> desirabl</w:t>
      </w:r>
      <w:r w:rsidR="00CB4B69">
        <w:rPr>
          <w:rFonts w:asciiTheme="minorHAnsi" w:hAnsiTheme="minorHAnsi" w:cstheme="minorHAnsi"/>
          <w:sz w:val="18"/>
        </w:rPr>
        <w:t>e</w:t>
      </w:r>
    </w:p>
    <w:p w14:paraId="7B7A0018" w14:textId="15444931" w:rsidR="002C00F6" w:rsidRPr="00DB1E7A" w:rsidRDefault="002C00F6" w:rsidP="00FE2C8B">
      <w:pPr>
        <w:pStyle w:val="BulletpointsindentMFAT"/>
        <w:numPr>
          <w:ilvl w:val="0"/>
          <w:numId w:val="9"/>
        </w:numPr>
        <w:spacing w:before="0"/>
        <w:jc w:val="both"/>
        <w:rPr>
          <w:rFonts w:asciiTheme="minorHAnsi" w:hAnsiTheme="minorHAnsi" w:cstheme="minorHAnsi"/>
          <w:sz w:val="18"/>
        </w:rPr>
      </w:pPr>
      <w:r w:rsidRPr="00DB1E7A">
        <w:rPr>
          <w:rFonts w:asciiTheme="minorHAnsi" w:hAnsiTheme="minorHAnsi" w:cstheme="minorHAnsi"/>
          <w:sz w:val="18"/>
        </w:rPr>
        <w:t>A relevant academic background in economics, trade</w:t>
      </w:r>
      <w:r w:rsidR="00DB1E7A">
        <w:rPr>
          <w:rFonts w:asciiTheme="minorHAnsi" w:hAnsiTheme="minorHAnsi" w:cstheme="minorHAnsi"/>
          <w:sz w:val="18"/>
        </w:rPr>
        <w:t xml:space="preserve">, </w:t>
      </w:r>
      <w:r w:rsidR="00F37CB5">
        <w:rPr>
          <w:rFonts w:asciiTheme="minorHAnsi" w:hAnsiTheme="minorHAnsi" w:cstheme="minorHAnsi"/>
          <w:sz w:val="18"/>
        </w:rPr>
        <w:t xml:space="preserve">public diplomacy, </w:t>
      </w:r>
      <w:r w:rsidRPr="00DB1E7A">
        <w:rPr>
          <w:rFonts w:asciiTheme="minorHAnsi" w:hAnsiTheme="minorHAnsi" w:cstheme="minorHAnsi"/>
          <w:sz w:val="18"/>
        </w:rPr>
        <w:t>law and</w:t>
      </w:r>
      <w:r w:rsidR="00F37CB5">
        <w:rPr>
          <w:rFonts w:asciiTheme="minorHAnsi" w:hAnsiTheme="minorHAnsi" w:cstheme="minorHAnsi"/>
          <w:sz w:val="18"/>
        </w:rPr>
        <w:t>/</w:t>
      </w:r>
      <w:r w:rsidRPr="00DB1E7A">
        <w:rPr>
          <w:rFonts w:asciiTheme="minorHAnsi" w:hAnsiTheme="minorHAnsi" w:cstheme="minorHAnsi"/>
          <w:sz w:val="18"/>
        </w:rPr>
        <w:t>or other relevant disciplines is desirable.</w:t>
      </w:r>
    </w:p>
    <w:p w14:paraId="6CE49838" w14:textId="4A1B8C57" w:rsidR="002C00F6" w:rsidRPr="00A2504B" w:rsidRDefault="002C00F6" w:rsidP="00A2504B">
      <w:pPr>
        <w:pStyle w:val="BulletpointsindentMFAT"/>
        <w:numPr>
          <w:ilvl w:val="0"/>
          <w:numId w:val="9"/>
        </w:numPr>
        <w:spacing w:before="0"/>
        <w:jc w:val="both"/>
        <w:rPr>
          <w:rFonts w:asciiTheme="minorHAnsi" w:hAnsiTheme="minorHAnsi" w:cstheme="minorHAnsi"/>
          <w:sz w:val="18"/>
        </w:rPr>
      </w:pPr>
      <w:r w:rsidRPr="00A2504B">
        <w:rPr>
          <w:rFonts w:asciiTheme="minorHAnsi" w:hAnsiTheme="minorHAnsi" w:cstheme="minorHAnsi"/>
          <w:sz w:val="18"/>
        </w:rPr>
        <w:t>Previous experience in trade</w:t>
      </w:r>
      <w:r w:rsidR="007618BF" w:rsidRPr="00A2504B">
        <w:rPr>
          <w:rFonts w:asciiTheme="minorHAnsi" w:hAnsiTheme="minorHAnsi" w:cstheme="minorHAnsi"/>
          <w:sz w:val="18"/>
        </w:rPr>
        <w:t>, with a focus on leveraging trade agreements</w:t>
      </w:r>
      <w:r w:rsidR="2AACB693" w:rsidRPr="00A2504B">
        <w:rPr>
          <w:rFonts w:asciiTheme="minorHAnsi" w:hAnsiTheme="minorHAnsi" w:cstheme="minorHAnsi"/>
          <w:sz w:val="18"/>
        </w:rPr>
        <w:t xml:space="preserve"> or addressing Non-Tariff Barriers</w:t>
      </w:r>
      <w:r w:rsidR="007618BF" w:rsidRPr="00A2504B">
        <w:rPr>
          <w:rFonts w:asciiTheme="minorHAnsi" w:hAnsiTheme="minorHAnsi" w:cstheme="minorHAnsi"/>
          <w:sz w:val="18"/>
        </w:rPr>
        <w:t xml:space="preserve"> is </w:t>
      </w:r>
      <w:r w:rsidRPr="00A2504B">
        <w:rPr>
          <w:rFonts w:asciiTheme="minorHAnsi" w:hAnsiTheme="minorHAnsi" w:cstheme="minorHAnsi"/>
          <w:sz w:val="18"/>
        </w:rPr>
        <w:t>desirable</w:t>
      </w:r>
    </w:p>
    <w:p w14:paraId="1D69D1AA" w14:textId="798EDCD4" w:rsidR="1ACAF27E" w:rsidRPr="00A2504B" w:rsidRDefault="1ACAF27E" w:rsidP="00A2504B">
      <w:pPr>
        <w:pStyle w:val="BulletpointsindentMFAT"/>
        <w:numPr>
          <w:ilvl w:val="0"/>
          <w:numId w:val="9"/>
        </w:numPr>
        <w:spacing w:before="0"/>
        <w:jc w:val="both"/>
        <w:rPr>
          <w:rFonts w:asciiTheme="minorHAnsi" w:hAnsiTheme="minorHAnsi" w:cstheme="minorHAnsi"/>
          <w:sz w:val="18"/>
        </w:rPr>
      </w:pPr>
      <w:r w:rsidRPr="00A2504B">
        <w:rPr>
          <w:rFonts w:asciiTheme="minorHAnsi" w:hAnsiTheme="minorHAnsi" w:cstheme="minorHAnsi"/>
          <w:sz w:val="18"/>
        </w:rPr>
        <w:t xml:space="preserve">Prior experience working on economic regulation is preferred, with experience in international regulatory </w:t>
      </w:r>
      <w:r w:rsidR="4BF70E70" w:rsidRPr="00A2504B">
        <w:rPr>
          <w:rFonts w:asciiTheme="minorHAnsi" w:hAnsiTheme="minorHAnsi" w:cstheme="minorHAnsi"/>
          <w:sz w:val="18"/>
        </w:rPr>
        <w:t>cooperation</w:t>
      </w:r>
      <w:r w:rsidR="54E6DB80" w:rsidRPr="00A2504B">
        <w:rPr>
          <w:rFonts w:asciiTheme="minorHAnsi" w:hAnsiTheme="minorHAnsi" w:cstheme="minorHAnsi"/>
          <w:sz w:val="18"/>
        </w:rPr>
        <w:t>, and technical barriers to trade (TBTs) is</w:t>
      </w:r>
      <w:r w:rsidR="4BF70E70" w:rsidRPr="00A2504B">
        <w:rPr>
          <w:rFonts w:asciiTheme="minorHAnsi" w:hAnsiTheme="minorHAnsi" w:cstheme="minorHAnsi"/>
          <w:sz w:val="18"/>
        </w:rPr>
        <w:t xml:space="preserve"> desirable</w:t>
      </w:r>
    </w:p>
    <w:p w14:paraId="106E66FC" w14:textId="001FA6A9" w:rsidR="002C00F6" w:rsidRPr="00A2504B" w:rsidRDefault="002C00F6" w:rsidP="00A2504B">
      <w:pPr>
        <w:pStyle w:val="BulletpointsindentMFAT"/>
        <w:numPr>
          <w:ilvl w:val="0"/>
          <w:numId w:val="9"/>
        </w:numPr>
        <w:spacing w:before="0"/>
        <w:jc w:val="both"/>
        <w:rPr>
          <w:rFonts w:asciiTheme="minorHAnsi" w:hAnsiTheme="minorHAnsi" w:cstheme="minorHAnsi"/>
          <w:sz w:val="18"/>
        </w:rPr>
      </w:pPr>
      <w:r w:rsidRPr="00A2504B">
        <w:rPr>
          <w:rFonts w:asciiTheme="minorHAnsi" w:hAnsiTheme="minorHAnsi" w:cstheme="minorHAnsi"/>
          <w:sz w:val="18"/>
        </w:rPr>
        <w:t>Ability to build, maintain and leverage relationships with key internal and external contacts</w:t>
      </w:r>
    </w:p>
    <w:p w14:paraId="274E91A0" w14:textId="69634CC3" w:rsidR="617566D3" w:rsidRPr="00A2504B" w:rsidRDefault="617566D3" w:rsidP="00A2504B">
      <w:pPr>
        <w:pStyle w:val="BulletpointsindentMFAT"/>
        <w:numPr>
          <w:ilvl w:val="0"/>
          <w:numId w:val="9"/>
        </w:numPr>
        <w:spacing w:before="0"/>
        <w:jc w:val="both"/>
        <w:rPr>
          <w:rFonts w:asciiTheme="minorHAnsi" w:hAnsiTheme="minorHAnsi" w:cstheme="minorHAnsi"/>
          <w:sz w:val="18"/>
        </w:rPr>
      </w:pPr>
      <w:r w:rsidRPr="00A2504B">
        <w:rPr>
          <w:rFonts w:asciiTheme="minorHAnsi" w:hAnsiTheme="minorHAnsi" w:cstheme="minorHAnsi"/>
          <w:sz w:val="18"/>
        </w:rPr>
        <w:t>Intellectually curious, with an interest in using evidence to support policy advice</w:t>
      </w:r>
    </w:p>
    <w:p w14:paraId="394DC260" w14:textId="193D2D0B" w:rsidR="617566D3" w:rsidRPr="00A2504B" w:rsidRDefault="0DBF709F" w:rsidP="00A2504B">
      <w:pPr>
        <w:pStyle w:val="BulletpointsindentMFAT"/>
        <w:numPr>
          <w:ilvl w:val="0"/>
          <w:numId w:val="9"/>
        </w:numPr>
        <w:spacing w:before="0"/>
        <w:jc w:val="both"/>
        <w:rPr>
          <w:rFonts w:asciiTheme="minorHAnsi" w:hAnsiTheme="minorHAnsi" w:cstheme="minorHAnsi"/>
          <w:sz w:val="18"/>
        </w:rPr>
      </w:pPr>
      <w:r w:rsidRPr="00A2504B">
        <w:rPr>
          <w:rFonts w:asciiTheme="minorHAnsi" w:hAnsiTheme="minorHAnsi" w:cstheme="minorHAnsi"/>
          <w:sz w:val="18"/>
        </w:rPr>
        <w:t>Ability to plan and deliver a project on time and to a high quality, and with a range of stakeholders</w:t>
      </w:r>
      <w:r w:rsidR="59E13340" w:rsidRPr="00A2504B">
        <w:rPr>
          <w:rFonts w:asciiTheme="minorHAnsi" w:hAnsiTheme="minorHAnsi" w:cstheme="minorHAnsi"/>
          <w:sz w:val="18"/>
        </w:rPr>
        <w:t>, and with a diverse group of people from a range of cultures and background</w:t>
      </w:r>
    </w:p>
    <w:p w14:paraId="57737F91" w14:textId="779F7231" w:rsidR="1D0F6B7A" w:rsidRPr="00A2504B" w:rsidRDefault="1D0F6B7A" w:rsidP="00A2504B">
      <w:pPr>
        <w:pStyle w:val="BulletpointsindentMFAT"/>
        <w:numPr>
          <w:ilvl w:val="0"/>
          <w:numId w:val="9"/>
        </w:numPr>
        <w:spacing w:before="0"/>
        <w:jc w:val="both"/>
        <w:rPr>
          <w:rFonts w:asciiTheme="minorHAnsi" w:hAnsiTheme="minorHAnsi" w:cstheme="minorHAnsi"/>
          <w:sz w:val="18"/>
        </w:rPr>
      </w:pPr>
      <w:r w:rsidRPr="00A2504B">
        <w:rPr>
          <w:rFonts w:asciiTheme="minorHAnsi" w:hAnsiTheme="minorHAnsi" w:cstheme="minorHAnsi"/>
          <w:sz w:val="18"/>
        </w:rPr>
        <w:t>Ability to think strategically and see linkages between different streams of work</w:t>
      </w:r>
    </w:p>
    <w:p w14:paraId="76718D1D" w14:textId="49C5F06D" w:rsidR="002C00F6" w:rsidRPr="002C00F6" w:rsidRDefault="002C00F6" w:rsidP="00FE2C8B">
      <w:pPr>
        <w:pStyle w:val="BulletpointsindentMFAT"/>
        <w:numPr>
          <w:ilvl w:val="0"/>
          <w:numId w:val="9"/>
        </w:numPr>
        <w:spacing w:before="0"/>
        <w:jc w:val="both"/>
        <w:rPr>
          <w:rFonts w:asciiTheme="minorHAnsi" w:hAnsiTheme="minorHAnsi" w:cstheme="minorHAnsi"/>
          <w:sz w:val="18"/>
        </w:rPr>
      </w:pPr>
      <w:r w:rsidRPr="002C00F6">
        <w:rPr>
          <w:rFonts w:asciiTheme="minorHAnsi" w:hAnsiTheme="minorHAnsi" w:cstheme="minorHAnsi"/>
          <w:sz w:val="18"/>
        </w:rPr>
        <w:t>Excellent written and verbal skills</w:t>
      </w:r>
    </w:p>
    <w:p w14:paraId="5BB1E219" w14:textId="13B187FF" w:rsidR="002C00F6" w:rsidRPr="00A2504B" w:rsidRDefault="002C00F6" w:rsidP="00A2504B">
      <w:pPr>
        <w:pStyle w:val="BulletpointsindentMFAT"/>
        <w:numPr>
          <w:ilvl w:val="0"/>
          <w:numId w:val="9"/>
        </w:numPr>
        <w:spacing w:before="0"/>
        <w:jc w:val="both"/>
        <w:rPr>
          <w:rFonts w:asciiTheme="minorHAnsi" w:hAnsiTheme="minorHAnsi" w:cstheme="minorHAnsi"/>
          <w:sz w:val="18"/>
        </w:rPr>
      </w:pPr>
      <w:r w:rsidRPr="00A2504B">
        <w:rPr>
          <w:rFonts w:asciiTheme="minorHAnsi" w:hAnsiTheme="minorHAnsi" w:cstheme="minorHAnsi"/>
          <w:sz w:val="18"/>
        </w:rPr>
        <w:t>A strong understanding of the Government decision making process</w:t>
      </w:r>
    </w:p>
    <w:p w14:paraId="4B7557B1" w14:textId="21A56785" w:rsidR="00066C87" w:rsidRPr="00A2504B" w:rsidRDefault="002C00F6" w:rsidP="00A2504B">
      <w:pPr>
        <w:pStyle w:val="BulletpointsindentMFAT"/>
        <w:numPr>
          <w:ilvl w:val="0"/>
          <w:numId w:val="9"/>
        </w:numPr>
        <w:spacing w:before="0"/>
        <w:jc w:val="both"/>
        <w:rPr>
          <w:rFonts w:asciiTheme="minorHAnsi" w:hAnsiTheme="minorHAnsi" w:cstheme="minorHAnsi"/>
          <w:sz w:val="18"/>
        </w:rPr>
      </w:pPr>
      <w:r w:rsidRPr="00A2504B">
        <w:rPr>
          <w:rFonts w:asciiTheme="minorHAnsi" w:hAnsiTheme="minorHAnsi" w:cstheme="minorHAnsi"/>
          <w:sz w:val="18"/>
        </w:rPr>
        <w:t xml:space="preserve">A high level of judgement and </w:t>
      </w:r>
      <w:proofErr w:type="gramStart"/>
      <w:r w:rsidRPr="00A2504B">
        <w:rPr>
          <w:rFonts w:asciiTheme="minorHAnsi" w:hAnsiTheme="minorHAnsi" w:cstheme="minorHAnsi"/>
          <w:sz w:val="18"/>
        </w:rPr>
        <w:t>decision making</w:t>
      </w:r>
      <w:proofErr w:type="gramEnd"/>
      <w:r w:rsidRPr="00A2504B">
        <w:rPr>
          <w:rFonts w:asciiTheme="minorHAnsi" w:hAnsiTheme="minorHAnsi" w:cstheme="minorHAnsi"/>
          <w:sz w:val="18"/>
        </w:rPr>
        <w:t xml:space="preserve"> skills.</w:t>
      </w:r>
    </w:p>
    <w:p w14:paraId="60AA1306" w14:textId="77777777" w:rsidR="002C00F6" w:rsidRPr="00A2504B" w:rsidRDefault="002C00F6" w:rsidP="00A2504B">
      <w:pPr>
        <w:pStyle w:val="BulletpointsindentMFAT"/>
        <w:numPr>
          <w:ilvl w:val="0"/>
          <w:numId w:val="9"/>
        </w:numPr>
        <w:spacing w:before="0"/>
        <w:jc w:val="both"/>
        <w:rPr>
          <w:rFonts w:asciiTheme="minorHAnsi" w:hAnsiTheme="minorHAnsi" w:cstheme="minorHAnsi"/>
          <w:sz w:val="18"/>
        </w:rPr>
      </w:pPr>
      <w:r w:rsidRPr="00A2504B">
        <w:rPr>
          <w:rFonts w:asciiTheme="minorHAnsi" w:hAnsiTheme="minorHAnsi" w:cstheme="minorHAnsi"/>
          <w:sz w:val="18"/>
        </w:rPr>
        <w:t xml:space="preserve">Sound understanding of tikanga and </w:t>
      </w:r>
      <w:proofErr w:type="spellStart"/>
      <w:r w:rsidRPr="00A2504B">
        <w:rPr>
          <w:rFonts w:asciiTheme="minorHAnsi" w:hAnsiTheme="minorHAnsi" w:cstheme="minorHAnsi"/>
          <w:sz w:val="18"/>
        </w:rPr>
        <w:t>Te</w:t>
      </w:r>
      <w:proofErr w:type="spellEnd"/>
      <w:r w:rsidRPr="00A2504B">
        <w:rPr>
          <w:rFonts w:asciiTheme="minorHAnsi" w:hAnsiTheme="minorHAnsi" w:cstheme="minorHAnsi"/>
          <w:sz w:val="18"/>
        </w:rPr>
        <w:t xml:space="preserve"> </w:t>
      </w:r>
      <w:proofErr w:type="spellStart"/>
      <w:r w:rsidRPr="00A2504B">
        <w:rPr>
          <w:rFonts w:asciiTheme="minorHAnsi" w:hAnsiTheme="minorHAnsi" w:cstheme="minorHAnsi"/>
          <w:sz w:val="18"/>
        </w:rPr>
        <w:t>Tiriti</w:t>
      </w:r>
      <w:proofErr w:type="spellEnd"/>
      <w:r w:rsidRPr="00A2504B">
        <w:rPr>
          <w:rFonts w:asciiTheme="minorHAnsi" w:hAnsiTheme="minorHAnsi" w:cstheme="minorHAnsi"/>
          <w:sz w:val="18"/>
        </w:rPr>
        <w:t xml:space="preserve"> o Waitangi principles</w:t>
      </w:r>
    </w:p>
    <w:p w14:paraId="4B7557B8"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B9" w14:textId="77777777" w:rsidR="00F04439" w:rsidRPr="00EB5264" w:rsidRDefault="00E1388A" w:rsidP="001C1030">
      <w:pPr>
        <w:pStyle w:val="a"/>
        <w:spacing w:before="120"/>
        <w:jc w:val="both"/>
        <w:rPr>
          <w:rFonts w:asciiTheme="minorHAnsi" w:hAnsiTheme="minorHAnsi" w:cstheme="minorHAnsi"/>
          <w:b/>
          <w:color w:val="00C2DF"/>
          <w:sz w:val="20"/>
        </w:rPr>
      </w:pPr>
      <w:r w:rsidRPr="00EB5264">
        <w:rPr>
          <w:rFonts w:asciiTheme="minorHAnsi" w:hAnsiTheme="minorHAnsi" w:cstheme="minorHAnsi"/>
          <w:b/>
          <w:color w:val="00C2DF"/>
          <w:sz w:val="20"/>
        </w:rPr>
        <w:t>Relationships</w:t>
      </w:r>
      <w:r w:rsidR="00497E03" w:rsidRPr="00EB5264">
        <w:rPr>
          <w:rFonts w:asciiTheme="minorHAnsi" w:hAnsiTheme="minorHAnsi" w:cstheme="minorHAnsi"/>
          <w:b/>
          <w:color w:val="00C2DF"/>
          <w:sz w:val="20"/>
        </w:rPr>
        <w:t xml:space="preserve"> </w:t>
      </w:r>
      <w:r w:rsidR="00CE5AC4">
        <w:rPr>
          <w:rFonts w:asciiTheme="minorHAnsi" w:hAnsiTheme="minorHAnsi" w:cstheme="minorHAnsi"/>
          <w:b/>
          <w:color w:val="00C2DF"/>
          <w:sz w:val="20"/>
        </w:rPr>
        <w:t>-</w:t>
      </w:r>
      <w:r w:rsidR="00497E03" w:rsidRPr="00EB5264">
        <w:rPr>
          <w:rFonts w:asciiTheme="minorHAnsi" w:hAnsiTheme="minorHAnsi" w:cstheme="minorHAnsi"/>
          <w:b/>
          <w:color w:val="00C2DF"/>
          <w:sz w:val="20"/>
        </w:rPr>
        <w:t xml:space="preserve"> </w:t>
      </w:r>
      <w:proofErr w:type="spellStart"/>
      <w:r w:rsidR="00497E03" w:rsidRPr="00EB5264">
        <w:rPr>
          <w:rFonts w:asciiTheme="minorHAnsi" w:hAnsiTheme="minorHAnsi" w:cstheme="minorHAnsi"/>
          <w:b/>
          <w:color w:val="00C2DF"/>
          <w:sz w:val="20"/>
        </w:rPr>
        <w:t>Pātahitanga</w:t>
      </w:r>
      <w:proofErr w:type="spellEnd"/>
    </w:p>
    <w:p w14:paraId="4B7557BA" w14:textId="10A59858" w:rsidR="00F04439" w:rsidRPr="00EB5264" w:rsidRDefault="00F04439" w:rsidP="407DB220">
      <w:pPr>
        <w:spacing w:after="0" w:line="240" w:lineRule="auto"/>
        <w:jc w:val="both"/>
        <w:rPr>
          <w:b/>
          <w:bCs/>
          <w:color w:val="4BACC6" w:themeColor="accent5"/>
          <w:sz w:val="18"/>
          <w:szCs w:val="18"/>
        </w:rPr>
      </w:pPr>
      <w:r w:rsidRPr="407DB220">
        <w:rPr>
          <w:sz w:val="18"/>
          <w:szCs w:val="18"/>
        </w:rPr>
        <w:t>The</w:t>
      </w:r>
      <w:r w:rsidR="0033769E" w:rsidRPr="407DB220">
        <w:rPr>
          <w:sz w:val="18"/>
          <w:szCs w:val="18"/>
        </w:rPr>
        <w:t xml:space="preserve"> Adviser – </w:t>
      </w:r>
      <w:proofErr w:type="gramStart"/>
      <w:r w:rsidR="0033769E" w:rsidRPr="407DB220">
        <w:rPr>
          <w:sz w:val="18"/>
          <w:szCs w:val="18"/>
        </w:rPr>
        <w:t>N</w:t>
      </w:r>
      <w:r w:rsidR="00716543" w:rsidRPr="407DB220">
        <w:rPr>
          <w:sz w:val="18"/>
          <w:szCs w:val="18"/>
        </w:rPr>
        <w:t>on Tariff</w:t>
      </w:r>
      <w:proofErr w:type="gramEnd"/>
      <w:r w:rsidR="00716543" w:rsidRPr="407DB220">
        <w:rPr>
          <w:sz w:val="18"/>
          <w:szCs w:val="18"/>
        </w:rPr>
        <w:t xml:space="preserve"> </w:t>
      </w:r>
      <w:proofErr w:type="spellStart"/>
      <w:r w:rsidR="00716543" w:rsidRPr="407DB220">
        <w:rPr>
          <w:sz w:val="18"/>
          <w:szCs w:val="18"/>
        </w:rPr>
        <w:t>Barriers</w:t>
      </w:r>
      <w:r w:rsidR="0033769E" w:rsidRPr="407DB220">
        <w:rPr>
          <w:sz w:val="18"/>
          <w:szCs w:val="18"/>
        </w:rPr>
        <w:t>s</w:t>
      </w:r>
      <w:proofErr w:type="spellEnd"/>
      <w:r w:rsidR="001D1B21" w:rsidRPr="407DB220">
        <w:rPr>
          <w:sz w:val="18"/>
          <w:szCs w:val="18"/>
        </w:rPr>
        <w:t xml:space="preserve"> </w:t>
      </w:r>
      <w:r w:rsidRPr="407DB220">
        <w:rPr>
          <w:sz w:val="18"/>
          <w:szCs w:val="18"/>
        </w:rPr>
        <w:t>position is required to build and maintain the following relationships:</w:t>
      </w:r>
    </w:p>
    <w:p w14:paraId="4B7557BB" w14:textId="77777777" w:rsidR="00F04439" w:rsidRPr="00EB5264" w:rsidRDefault="00F04439" w:rsidP="00DD2DF5">
      <w:pPr>
        <w:tabs>
          <w:tab w:val="center" w:pos="4819"/>
        </w:tabs>
        <w:spacing w:after="0" w:line="240" w:lineRule="auto"/>
        <w:jc w:val="both"/>
        <w:rPr>
          <w:rFonts w:cstheme="minorHAnsi"/>
          <w:sz w:val="18"/>
          <w:szCs w:val="20"/>
        </w:rPr>
      </w:pPr>
      <w:r w:rsidRPr="00EB5264">
        <w:rPr>
          <w:rFonts w:cstheme="minorHAnsi"/>
          <w:sz w:val="18"/>
          <w:szCs w:val="20"/>
        </w:rPr>
        <w:t>Within the Ministry:</w:t>
      </w:r>
      <w:r w:rsidR="00DD2DF5">
        <w:rPr>
          <w:rFonts w:cstheme="minorHAnsi"/>
          <w:sz w:val="18"/>
          <w:szCs w:val="20"/>
        </w:rPr>
        <w:tab/>
      </w:r>
    </w:p>
    <w:p w14:paraId="72E5F1E7" w14:textId="2F95F59E" w:rsidR="00FA4125" w:rsidRPr="00FA4125" w:rsidRDefault="00FA4125" w:rsidP="00FE2C8B">
      <w:pPr>
        <w:pStyle w:val="BulletpointsindentMFAT"/>
        <w:numPr>
          <w:ilvl w:val="0"/>
          <w:numId w:val="5"/>
        </w:numPr>
        <w:spacing w:before="0"/>
        <w:jc w:val="both"/>
        <w:rPr>
          <w:rFonts w:asciiTheme="minorHAnsi" w:hAnsiTheme="minorHAnsi" w:cstheme="minorHAnsi"/>
          <w:sz w:val="18"/>
          <w:lang w:eastAsia="en-NZ"/>
        </w:rPr>
      </w:pPr>
      <w:r w:rsidRPr="00FA4125">
        <w:rPr>
          <w:rFonts w:asciiTheme="minorHAnsi" w:hAnsiTheme="minorHAnsi" w:cstheme="minorHAnsi"/>
          <w:sz w:val="18"/>
          <w:lang w:eastAsia="en-NZ"/>
        </w:rPr>
        <w:t>Divisional manager</w:t>
      </w:r>
    </w:p>
    <w:p w14:paraId="7A7E0EDE" w14:textId="62EB0852" w:rsidR="00FA4125" w:rsidRPr="00FA4125" w:rsidRDefault="0033769E" w:rsidP="00FE2C8B">
      <w:pPr>
        <w:pStyle w:val="BulletpointsindentMFAT"/>
        <w:numPr>
          <w:ilvl w:val="0"/>
          <w:numId w:val="5"/>
        </w:numPr>
        <w:spacing w:before="0"/>
        <w:jc w:val="both"/>
        <w:rPr>
          <w:rFonts w:asciiTheme="minorHAnsi" w:hAnsiTheme="minorHAnsi" w:cstheme="minorHAnsi"/>
          <w:sz w:val="18"/>
          <w:lang w:eastAsia="en-NZ"/>
        </w:rPr>
      </w:pPr>
      <w:r>
        <w:rPr>
          <w:rFonts w:asciiTheme="minorHAnsi" w:hAnsiTheme="minorHAnsi" w:cstheme="minorHAnsi"/>
          <w:sz w:val="18"/>
          <w:lang w:eastAsia="en-NZ"/>
        </w:rPr>
        <w:t>Unit Manager</w:t>
      </w:r>
    </w:p>
    <w:p w14:paraId="510D66D7" w14:textId="5BEFCD8C" w:rsidR="00FA4125" w:rsidRDefault="00FA4125" w:rsidP="00FE2C8B">
      <w:pPr>
        <w:pStyle w:val="BulletpointsindentMFAT"/>
        <w:numPr>
          <w:ilvl w:val="0"/>
          <w:numId w:val="5"/>
        </w:numPr>
        <w:spacing w:before="0"/>
        <w:jc w:val="both"/>
        <w:rPr>
          <w:rFonts w:asciiTheme="minorHAnsi" w:hAnsiTheme="minorHAnsi" w:cstheme="minorHAnsi"/>
          <w:sz w:val="18"/>
          <w:lang w:eastAsia="en-NZ"/>
        </w:rPr>
      </w:pPr>
      <w:r w:rsidRPr="00FA4125">
        <w:rPr>
          <w:rFonts w:asciiTheme="minorHAnsi" w:hAnsiTheme="minorHAnsi" w:cstheme="minorHAnsi"/>
          <w:sz w:val="18"/>
          <w:lang w:eastAsia="en-NZ"/>
        </w:rPr>
        <w:t>Division staff</w:t>
      </w:r>
    </w:p>
    <w:p w14:paraId="1AEA749B" w14:textId="70A548FD" w:rsidR="001D1B21" w:rsidRPr="00FA4125" w:rsidRDefault="001D1B21" w:rsidP="00FE2C8B">
      <w:pPr>
        <w:pStyle w:val="BulletpointsindentMFAT"/>
        <w:numPr>
          <w:ilvl w:val="0"/>
          <w:numId w:val="5"/>
        </w:numPr>
        <w:spacing w:before="0"/>
        <w:jc w:val="both"/>
        <w:rPr>
          <w:rFonts w:asciiTheme="minorHAnsi" w:hAnsiTheme="minorHAnsi" w:cstheme="minorHAnsi"/>
          <w:sz w:val="18"/>
          <w:lang w:eastAsia="en-NZ"/>
        </w:rPr>
      </w:pPr>
      <w:r>
        <w:rPr>
          <w:rFonts w:asciiTheme="minorHAnsi" w:hAnsiTheme="minorHAnsi" w:cstheme="minorHAnsi"/>
          <w:sz w:val="18"/>
          <w:lang w:eastAsia="en-NZ"/>
        </w:rPr>
        <w:t>Bilateral divisi</w:t>
      </w:r>
      <w:r w:rsidR="00D55A1B">
        <w:rPr>
          <w:rFonts w:asciiTheme="minorHAnsi" w:hAnsiTheme="minorHAnsi" w:cstheme="minorHAnsi"/>
          <w:sz w:val="18"/>
          <w:lang w:eastAsia="en-NZ"/>
        </w:rPr>
        <w:t>ons and posts</w:t>
      </w:r>
    </w:p>
    <w:p w14:paraId="4B7557C1" w14:textId="3A56B25D" w:rsidR="00F04439" w:rsidRPr="00FA4125" w:rsidRDefault="00FA4125" w:rsidP="00FE2C8B">
      <w:pPr>
        <w:pStyle w:val="BulletpointsindentMFAT"/>
        <w:numPr>
          <w:ilvl w:val="0"/>
          <w:numId w:val="5"/>
        </w:numPr>
        <w:spacing w:before="0"/>
        <w:jc w:val="both"/>
        <w:rPr>
          <w:rFonts w:asciiTheme="minorHAnsi" w:hAnsiTheme="minorHAnsi" w:cstheme="minorHAnsi"/>
          <w:sz w:val="18"/>
          <w:lang w:eastAsia="en-NZ"/>
        </w:rPr>
      </w:pPr>
      <w:r w:rsidRPr="00FA4125">
        <w:rPr>
          <w:rFonts w:asciiTheme="minorHAnsi" w:hAnsiTheme="minorHAnsi" w:cstheme="minorHAnsi"/>
          <w:sz w:val="18"/>
          <w:lang w:eastAsia="en-NZ"/>
        </w:rPr>
        <w:t>Other MFAT staff, both onshore and offshore.</w:t>
      </w:r>
    </w:p>
    <w:p w14:paraId="383EBCBF" w14:textId="77777777" w:rsidR="00CF7089" w:rsidRDefault="00CF7089" w:rsidP="0040291F">
      <w:pPr>
        <w:spacing w:after="0" w:line="240" w:lineRule="auto"/>
        <w:ind w:left="41"/>
        <w:jc w:val="both"/>
        <w:rPr>
          <w:rFonts w:cstheme="minorHAnsi"/>
          <w:sz w:val="18"/>
          <w:szCs w:val="20"/>
        </w:rPr>
      </w:pPr>
    </w:p>
    <w:p w14:paraId="4B7557C2" w14:textId="238ECC42" w:rsidR="00F04439" w:rsidRPr="00EB5264" w:rsidRDefault="00F04439" w:rsidP="0040291F">
      <w:pPr>
        <w:spacing w:after="0" w:line="240" w:lineRule="auto"/>
        <w:ind w:left="41"/>
        <w:jc w:val="both"/>
        <w:rPr>
          <w:rFonts w:cstheme="minorHAnsi"/>
          <w:sz w:val="18"/>
          <w:szCs w:val="20"/>
        </w:rPr>
      </w:pPr>
      <w:r w:rsidRPr="00EB5264">
        <w:rPr>
          <w:rFonts w:cstheme="minorHAnsi"/>
          <w:sz w:val="18"/>
          <w:szCs w:val="20"/>
        </w:rPr>
        <w:t>Outside the Ministry:</w:t>
      </w:r>
    </w:p>
    <w:p w14:paraId="58DD1DCE" w14:textId="77777777" w:rsidR="00FA4125" w:rsidRDefault="00FA4125" w:rsidP="00FE2C8B">
      <w:pPr>
        <w:pStyle w:val="BulletpointsindentMFAT"/>
        <w:numPr>
          <w:ilvl w:val="0"/>
          <w:numId w:val="5"/>
        </w:numPr>
        <w:spacing w:before="0"/>
        <w:jc w:val="both"/>
        <w:rPr>
          <w:rFonts w:asciiTheme="minorHAnsi" w:hAnsiTheme="minorHAnsi" w:cstheme="minorHAnsi"/>
          <w:sz w:val="18"/>
          <w:lang w:eastAsia="en-NZ"/>
        </w:rPr>
      </w:pPr>
      <w:r w:rsidRPr="00FA4125">
        <w:rPr>
          <w:rFonts w:asciiTheme="minorHAnsi" w:hAnsiTheme="minorHAnsi" w:cstheme="minorHAnsi"/>
          <w:sz w:val="18"/>
          <w:lang w:eastAsia="en-NZ"/>
        </w:rPr>
        <w:t>Minister/s</w:t>
      </w:r>
    </w:p>
    <w:p w14:paraId="4ACFB417" w14:textId="0535B12E" w:rsidR="00C37D2A" w:rsidRPr="000C5EA5" w:rsidRDefault="00C37D2A" w:rsidP="00826400">
      <w:pPr>
        <w:pStyle w:val="BulletpointsindentMFAT"/>
        <w:numPr>
          <w:ilvl w:val="0"/>
          <w:numId w:val="5"/>
        </w:numPr>
        <w:spacing w:before="0"/>
        <w:jc w:val="both"/>
        <w:rPr>
          <w:rFonts w:asciiTheme="minorHAnsi" w:hAnsiTheme="minorHAnsi" w:cstheme="minorHAnsi"/>
          <w:sz w:val="18"/>
          <w:lang w:eastAsia="en-NZ"/>
        </w:rPr>
      </w:pPr>
      <w:r>
        <w:rPr>
          <w:rFonts w:asciiTheme="minorHAnsi" w:hAnsiTheme="minorHAnsi" w:cstheme="minorHAnsi"/>
          <w:sz w:val="18"/>
          <w:lang w:eastAsia="en-NZ"/>
        </w:rPr>
        <w:t xml:space="preserve">Exporters </w:t>
      </w:r>
    </w:p>
    <w:p w14:paraId="35CD52D6" w14:textId="2AD207B7" w:rsidR="00FA4125" w:rsidRPr="00FA4125" w:rsidRDefault="00FA4125" w:rsidP="00FE2C8B">
      <w:pPr>
        <w:pStyle w:val="BulletpointsindentMFAT"/>
        <w:numPr>
          <w:ilvl w:val="0"/>
          <w:numId w:val="5"/>
        </w:numPr>
        <w:spacing w:before="0"/>
        <w:jc w:val="both"/>
        <w:rPr>
          <w:rFonts w:asciiTheme="minorHAnsi" w:hAnsiTheme="minorHAnsi" w:cstheme="minorHAnsi"/>
          <w:sz w:val="18"/>
          <w:lang w:eastAsia="en-NZ"/>
        </w:rPr>
      </w:pPr>
      <w:r w:rsidRPr="00FA4125">
        <w:rPr>
          <w:rFonts w:asciiTheme="minorHAnsi" w:hAnsiTheme="minorHAnsi" w:cstheme="minorHAnsi"/>
          <w:sz w:val="18"/>
          <w:lang w:eastAsia="en-NZ"/>
        </w:rPr>
        <w:t>Other government departments and agencies</w:t>
      </w:r>
      <w:r w:rsidR="0033769E">
        <w:rPr>
          <w:rFonts w:asciiTheme="minorHAnsi" w:hAnsiTheme="minorHAnsi" w:cstheme="minorHAnsi"/>
          <w:sz w:val="18"/>
          <w:lang w:eastAsia="en-NZ"/>
        </w:rPr>
        <w:t xml:space="preserve"> working on NTBs</w:t>
      </w:r>
    </w:p>
    <w:p w14:paraId="20EF9DE8" w14:textId="2C37C822" w:rsidR="00FA4125" w:rsidRPr="00FA4125" w:rsidRDefault="00FA4125" w:rsidP="00FE2C8B">
      <w:pPr>
        <w:pStyle w:val="BulletpointsindentMFAT"/>
        <w:numPr>
          <w:ilvl w:val="0"/>
          <w:numId w:val="5"/>
        </w:numPr>
        <w:spacing w:before="0"/>
        <w:jc w:val="both"/>
        <w:rPr>
          <w:rFonts w:asciiTheme="minorHAnsi" w:hAnsiTheme="minorHAnsi" w:cstheme="minorHAnsi"/>
          <w:sz w:val="18"/>
          <w:lang w:eastAsia="en-NZ"/>
        </w:rPr>
      </w:pPr>
      <w:r w:rsidRPr="00FA4125">
        <w:rPr>
          <w:rFonts w:asciiTheme="minorHAnsi" w:hAnsiTheme="minorHAnsi" w:cstheme="minorHAnsi"/>
          <w:sz w:val="18"/>
          <w:lang w:eastAsia="en-NZ"/>
        </w:rPr>
        <w:t>Diplomatic missions</w:t>
      </w:r>
    </w:p>
    <w:p w14:paraId="4B7557C6" w14:textId="2900C683" w:rsidR="008326C2" w:rsidRDefault="00FA4125" w:rsidP="00FE2C8B">
      <w:pPr>
        <w:pStyle w:val="BulletpointsindentMFAT"/>
        <w:numPr>
          <w:ilvl w:val="0"/>
          <w:numId w:val="5"/>
        </w:numPr>
        <w:spacing w:before="0"/>
        <w:jc w:val="both"/>
        <w:rPr>
          <w:rFonts w:asciiTheme="minorHAnsi" w:hAnsiTheme="minorHAnsi" w:cstheme="minorHAnsi"/>
          <w:sz w:val="18"/>
          <w:lang w:eastAsia="en-NZ"/>
        </w:rPr>
      </w:pPr>
      <w:r w:rsidRPr="00FA4125">
        <w:rPr>
          <w:rFonts w:asciiTheme="minorHAnsi" w:hAnsiTheme="minorHAnsi" w:cstheme="minorHAnsi"/>
          <w:sz w:val="18"/>
          <w:lang w:eastAsia="en-NZ"/>
        </w:rPr>
        <w:t>Business,</w:t>
      </w:r>
      <w:r w:rsidR="00C74278" w:rsidRPr="00FA4125" w:rsidDel="00C74278">
        <w:rPr>
          <w:rFonts w:asciiTheme="minorHAnsi" w:hAnsiTheme="minorHAnsi" w:cstheme="minorHAnsi"/>
          <w:sz w:val="18"/>
          <w:lang w:eastAsia="en-NZ"/>
        </w:rPr>
        <w:t xml:space="preserve"> </w:t>
      </w:r>
      <w:r w:rsidRPr="00FA4125">
        <w:rPr>
          <w:rFonts w:asciiTheme="minorHAnsi" w:hAnsiTheme="minorHAnsi" w:cstheme="minorHAnsi"/>
          <w:sz w:val="18"/>
          <w:lang w:eastAsia="en-NZ"/>
        </w:rPr>
        <w:t xml:space="preserve">regional and international organisations, </w:t>
      </w:r>
      <w:r>
        <w:rPr>
          <w:rFonts w:asciiTheme="minorHAnsi" w:hAnsiTheme="minorHAnsi" w:cstheme="minorHAnsi"/>
          <w:sz w:val="18"/>
          <w:lang w:eastAsia="en-NZ"/>
        </w:rPr>
        <w:t xml:space="preserve">Māori </w:t>
      </w:r>
      <w:r w:rsidRPr="00FA4125">
        <w:rPr>
          <w:rFonts w:asciiTheme="minorHAnsi" w:hAnsiTheme="minorHAnsi" w:cstheme="minorHAnsi"/>
          <w:sz w:val="18"/>
          <w:lang w:eastAsia="en-NZ"/>
        </w:rPr>
        <w:t>and the wider community.</w:t>
      </w:r>
    </w:p>
    <w:p w14:paraId="4B7557C7"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CB"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CC" w14:textId="77777777" w:rsidR="0055453D" w:rsidRPr="00EB5264" w:rsidRDefault="0055453D" w:rsidP="001C1030">
      <w:pPr>
        <w:pStyle w:val="a"/>
        <w:widowControl/>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 xml:space="preserve">Mandatory Role Requirements </w:t>
      </w:r>
      <w:r w:rsidR="00497E03" w:rsidRPr="00EB5264">
        <w:rPr>
          <w:rFonts w:asciiTheme="minorHAnsi" w:hAnsiTheme="minorHAnsi" w:cstheme="minorHAnsi"/>
          <w:b/>
          <w:color w:val="00C2DF"/>
          <w:sz w:val="20"/>
        </w:rPr>
        <w:t xml:space="preserve">- </w:t>
      </w:r>
      <w:proofErr w:type="spellStart"/>
      <w:r w:rsidR="00F9470C" w:rsidRPr="00EB5264">
        <w:rPr>
          <w:rFonts w:asciiTheme="minorHAnsi" w:hAnsiTheme="minorHAnsi" w:cstheme="minorHAnsi"/>
          <w:b/>
          <w:color w:val="00C2DF"/>
          <w:sz w:val="20"/>
        </w:rPr>
        <w:t>Whakaritenga</w:t>
      </w:r>
      <w:proofErr w:type="spellEnd"/>
      <w:r w:rsidR="00F9470C" w:rsidRPr="00EB5264">
        <w:rPr>
          <w:rFonts w:asciiTheme="minorHAnsi" w:hAnsiTheme="minorHAnsi" w:cstheme="minorHAnsi"/>
          <w:b/>
          <w:color w:val="00C2DF"/>
          <w:sz w:val="20"/>
        </w:rPr>
        <w:t xml:space="preserve"> </w:t>
      </w:r>
      <w:proofErr w:type="spellStart"/>
      <w:r w:rsidR="00F9470C" w:rsidRPr="00EB5264">
        <w:rPr>
          <w:rFonts w:asciiTheme="minorHAnsi" w:hAnsiTheme="minorHAnsi" w:cstheme="minorHAnsi"/>
          <w:b/>
          <w:color w:val="00C2DF"/>
          <w:sz w:val="20"/>
        </w:rPr>
        <w:t>Tūranga</w:t>
      </w:r>
      <w:proofErr w:type="spellEnd"/>
      <w:r w:rsidR="00F9470C" w:rsidRPr="00EB5264">
        <w:rPr>
          <w:rFonts w:asciiTheme="minorHAnsi" w:hAnsiTheme="minorHAnsi" w:cstheme="minorHAnsi"/>
          <w:b/>
          <w:color w:val="00C2DF"/>
          <w:sz w:val="20"/>
        </w:rPr>
        <w:t xml:space="preserve"> </w:t>
      </w:r>
      <w:proofErr w:type="spellStart"/>
      <w:r w:rsidR="00F9470C" w:rsidRPr="00EB5264">
        <w:rPr>
          <w:rFonts w:asciiTheme="minorHAnsi" w:hAnsiTheme="minorHAnsi" w:cstheme="minorHAnsi"/>
          <w:b/>
          <w:color w:val="00C2DF"/>
          <w:sz w:val="20"/>
        </w:rPr>
        <w:t>Whakahauanga</w:t>
      </w:r>
      <w:proofErr w:type="spellEnd"/>
    </w:p>
    <w:p w14:paraId="4B7557CD" w14:textId="77777777" w:rsidR="00E1388A" w:rsidRPr="00EB5264" w:rsidRDefault="00E1388A" w:rsidP="00FE2C8B">
      <w:pPr>
        <w:pStyle w:val="a"/>
        <w:widowControl/>
        <w:numPr>
          <w:ilvl w:val="0"/>
          <w:numId w:val="11"/>
        </w:numPr>
        <w:jc w:val="both"/>
        <w:rPr>
          <w:rFonts w:asciiTheme="minorHAnsi" w:hAnsiTheme="minorHAnsi" w:cstheme="minorHAnsi"/>
          <w:sz w:val="18"/>
        </w:rPr>
      </w:pPr>
      <w:r w:rsidRPr="00EB5264">
        <w:rPr>
          <w:rFonts w:asciiTheme="minorHAnsi" w:hAnsiTheme="minorHAnsi" w:cstheme="minorHAnsi"/>
          <w:sz w:val="18"/>
        </w:rPr>
        <w:t>You must hold New Zealand citizenship.</w:t>
      </w:r>
    </w:p>
    <w:p w14:paraId="4B7557CE" w14:textId="77777777" w:rsidR="00B8000F" w:rsidRPr="00EB5264" w:rsidRDefault="00E1388A" w:rsidP="00FE2C8B">
      <w:pPr>
        <w:pStyle w:val="a"/>
        <w:widowControl/>
        <w:numPr>
          <w:ilvl w:val="0"/>
          <w:numId w:val="11"/>
        </w:numPr>
        <w:jc w:val="both"/>
        <w:rPr>
          <w:rFonts w:asciiTheme="minorHAnsi" w:hAnsiTheme="minorHAnsi" w:cstheme="minorHAnsi"/>
          <w:sz w:val="18"/>
        </w:rPr>
      </w:pPr>
      <w:r w:rsidRPr="00EB5264">
        <w:rPr>
          <w:rFonts w:asciiTheme="minorHAnsi" w:hAnsiTheme="minorHAnsi" w:cstheme="minorHAnsi"/>
          <w:sz w:val="18"/>
        </w:rPr>
        <w:t>You must be able to obtain and maintain an appropriate New Zealand Government Security clearance.</w:t>
      </w:r>
      <w:r w:rsidR="00B8000F" w:rsidRPr="00EB5264">
        <w:rPr>
          <w:rFonts w:asciiTheme="minorHAnsi" w:hAnsiTheme="minorHAnsi" w:cstheme="minorHAnsi"/>
          <w:b/>
          <w:sz w:val="18"/>
        </w:rPr>
        <w:tab/>
      </w:r>
    </w:p>
    <w:p w14:paraId="4B7557CF"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B7557D0" w14:textId="77777777" w:rsidR="00F04439" w:rsidRPr="00EB5264" w:rsidRDefault="00F04439" w:rsidP="001C1030">
      <w:pPr>
        <w:pStyle w:val="Heading2"/>
        <w:spacing w:before="120" w:line="240" w:lineRule="auto"/>
        <w:ind w:right="-425"/>
        <w:jc w:val="both"/>
        <w:rPr>
          <w:rFonts w:asciiTheme="minorHAnsi" w:eastAsia="Times New Roman" w:hAnsiTheme="minorHAnsi" w:cstheme="minorHAnsi"/>
          <w:bCs w:val="0"/>
          <w:snapToGrid w:val="0"/>
          <w:color w:val="00C2DF"/>
          <w:sz w:val="20"/>
          <w:szCs w:val="20"/>
          <w:lang w:val="en-US" w:eastAsia="en-US"/>
        </w:rPr>
      </w:pPr>
      <w:r w:rsidRPr="00EB5264">
        <w:rPr>
          <w:rFonts w:asciiTheme="minorHAnsi" w:eastAsia="Times New Roman" w:hAnsiTheme="minorHAnsi" w:cstheme="minorHAnsi"/>
          <w:bCs w:val="0"/>
          <w:snapToGrid w:val="0"/>
          <w:color w:val="00C2DF"/>
          <w:sz w:val="20"/>
          <w:szCs w:val="20"/>
          <w:lang w:val="en-US" w:eastAsia="en-US"/>
        </w:rPr>
        <w:t>References</w:t>
      </w:r>
    </w:p>
    <w:p w14:paraId="4B7557D1" w14:textId="06D2586A" w:rsidR="00F04439" w:rsidRPr="00085E16" w:rsidRDefault="00F04439" w:rsidP="00FE2C8B">
      <w:pPr>
        <w:pStyle w:val="BulletpointsindentMFAT"/>
        <w:numPr>
          <w:ilvl w:val="0"/>
          <w:numId w:val="12"/>
        </w:numPr>
        <w:spacing w:before="0"/>
        <w:ind w:right="-425"/>
        <w:rPr>
          <w:rFonts w:asciiTheme="minorHAnsi" w:hAnsiTheme="minorHAnsi" w:cstheme="minorHAnsi"/>
          <w:b/>
          <w:sz w:val="18"/>
        </w:rPr>
      </w:pPr>
      <w:r w:rsidRPr="00085E16">
        <w:rPr>
          <w:rFonts w:asciiTheme="minorHAnsi" w:hAnsiTheme="minorHAnsi" w:cstheme="minorHAnsi"/>
          <w:b/>
          <w:sz w:val="18"/>
          <w:lang w:val="en-GB"/>
        </w:rPr>
        <w:t xml:space="preserve">Ministry’s Strategic Intentions </w:t>
      </w:r>
      <w:r w:rsidR="00771BA7">
        <w:rPr>
          <w:rFonts w:asciiTheme="minorHAnsi" w:hAnsiTheme="minorHAnsi" w:cstheme="minorHAnsi"/>
          <w:b/>
          <w:sz w:val="18"/>
          <w:lang w:val="en-GB"/>
        </w:rPr>
        <w:t>2024-2028</w:t>
      </w:r>
      <w:r w:rsidRPr="00085E16">
        <w:rPr>
          <w:rFonts w:asciiTheme="minorHAnsi" w:hAnsiTheme="minorHAnsi" w:cstheme="minorHAnsi"/>
          <w:b/>
          <w:sz w:val="18"/>
          <w:lang w:val="en-GB"/>
        </w:rPr>
        <w:t xml:space="preserve"> </w:t>
      </w:r>
      <w:r w:rsidR="001C1030" w:rsidRPr="00085E16">
        <w:rPr>
          <w:rFonts w:asciiTheme="minorHAnsi" w:hAnsiTheme="minorHAnsi" w:cstheme="minorHAnsi"/>
          <w:b/>
          <w:sz w:val="18"/>
        </w:rPr>
        <w:br/>
      </w:r>
      <w:r w:rsidRPr="00085E16">
        <w:rPr>
          <w:rFonts w:asciiTheme="minorHAnsi" w:hAnsiTheme="minorHAnsi" w:cstheme="minorHAnsi"/>
          <w:i/>
          <w:sz w:val="18"/>
          <w:lang w:val="en-GB"/>
        </w:rPr>
        <w:t>Available here:</w:t>
      </w:r>
      <w:r w:rsidRPr="00085E16">
        <w:rPr>
          <w:rFonts w:asciiTheme="minorHAnsi" w:hAnsiTheme="minorHAnsi" w:cstheme="minorHAnsi"/>
          <w:sz w:val="18"/>
          <w:lang w:val="en-GB"/>
        </w:rPr>
        <w:t xml:space="preserve"> </w:t>
      </w:r>
      <w:hyperlink r:id="rId13" w:history="1">
        <w:r w:rsidRPr="00085E16">
          <w:rPr>
            <w:rStyle w:val="Hyperlink"/>
            <w:rFonts w:asciiTheme="minorHAnsi" w:hAnsiTheme="minorHAnsi" w:cstheme="minorHAnsi"/>
            <w:sz w:val="18"/>
          </w:rPr>
          <w:t>https://www.mfat.govt.nz/en/about-us/our-strategic-direction/</w:t>
        </w:r>
      </w:hyperlink>
    </w:p>
    <w:sectPr w:rsidR="00F04439" w:rsidRPr="00085E16" w:rsidSect="00E2258C">
      <w:headerReference w:type="default" r:id="rId14"/>
      <w:footerReference w:type="default" r:id="rId15"/>
      <w:headerReference w:type="first" r:id="rId16"/>
      <w:footerReference w:type="first" r:id="rId17"/>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6916" w14:textId="77777777" w:rsidR="00FA079C" w:rsidRDefault="00FA079C" w:rsidP="00882889">
      <w:pPr>
        <w:spacing w:after="0" w:line="240" w:lineRule="auto"/>
      </w:pPr>
      <w:r>
        <w:separator/>
      </w:r>
    </w:p>
  </w:endnote>
  <w:endnote w:type="continuationSeparator" w:id="0">
    <w:p w14:paraId="71F53339" w14:textId="77777777" w:rsidR="00FA079C" w:rsidRDefault="00FA079C" w:rsidP="00882889">
      <w:pPr>
        <w:spacing w:after="0" w:line="240" w:lineRule="auto"/>
      </w:pPr>
      <w:r>
        <w:continuationSeparator/>
      </w:r>
    </w:p>
  </w:endnote>
  <w:endnote w:type="continuationNotice" w:id="1">
    <w:p w14:paraId="30353A34" w14:textId="77777777" w:rsidR="00FA079C" w:rsidRDefault="00FA0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860082579"/>
      <w:docPartObj>
        <w:docPartGallery w:val="Page Numbers (Top of Page)"/>
        <w:docPartUnique/>
      </w:docPartObj>
    </w:sdtPr>
    <w:sdtEndPr/>
    <w:sdtContent>
      <w:sdt>
        <w:sdtPr>
          <w:rPr>
            <w:rFonts w:ascii="Verdana" w:hAnsi="Verdana"/>
            <w:sz w:val="16"/>
            <w:szCs w:val="16"/>
          </w:rPr>
          <w:id w:val="328026278"/>
          <w:docPartObj>
            <w:docPartGallery w:val="Page Numbers (Top of Page)"/>
            <w:docPartUnique/>
          </w:docPartObj>
        </w:sdtPr>
        <w:sdtEndPr/>
        <w:sdtContent>
          <w:p w14:paraId="4B7557D7" w14:textId="77777777" w:rsidR="00672D1B" w:rsidRDefault="00672D1B" w:rsidP="00672D1B">
            <w:pPr>
              <w:pStyle w:val="Footer"/>
              <w:rPr>
                <w:rFonts w:ascii="Verdana" w:hAnsi="Verdana"/>
                <w:sz w:val="16"/>
                <w:szCs w:val="16"/>
              </w:rPr>
            </w:pPr>
          </w:p>
          <w:p w14:paraId="4B7557D8" w14:textId="7F634E88" w:rsidR="00E72B35" w:rsidRDefault="407DB220" w:rsidP="0040291F">
            <w:pPr>
              <w:pStyle w:val="Footer"/>
              <w:tabs>
                <w:tab w:val="clear" w:pos="4513"/>
                <w:tab w:val="clear" w:pos="9026"/>
                <w:tab w:val="center" w:pos="4820"/>
                <w:tab w:val="right" w:pos="9639"/>
              </w:tabs>
              <w:rPr>
                <w:rFonts w:ascii="Verdana" w:hAnsi="Verdana"/>
                <w:sz w:val="16"/>
                <w:szCs w:val="16"/>
              </w:rPr>
            </w:pPr>
            <w:r w:rsidRPr="407DB220">
              <w:rPr>
                <w:b/>
                <w:bCs/>
                <w:sz w:val="20"/>
                <w:szCs w:val="20"/>
                <w:lang w:val="en-GB"/>
              </w:rPr>
              <w:t xml:space="preserve">Adviser – </w:t>
            </w:r>
            <w:proofErr w:type="gramStart"/>
            <w:r w:rsidRPr="407DB220">
              <w:rPr>
                <w:b/>
                <w:bCs/>
                <w:sz w:val="20"/>
                <w:szCs w:val="20"/>
                <w:lang w:val="en-GB"/>
              </w:rPr>
              <w:t>Non Tariff</w:t>
            </w:r>
            <w:proofErr w:type="gramEnd"/>
            <w:r w:rsidRPr="407DB220">
              <w:rPr>
                <w:b/>
                <w:bCs/>
                <w:sz w:val="20"/>
                <w:szCs w:val="20"/>
                <w:lang w:val="en-GB"/>
              </w:rPr>
              <w:t xml:space="preserve"> </w:t>
            </w:r>
            <w:proofErr w:type="spellStart"/>
            <w:r w:rsidRPr="407DB220">
              <w:rPr>
                <w:b/>
                <w:bCs/>
                <w:sz w:val="20"/>
                <w:szCs w:val="20"/>
                <w:lang w:val="en-GB"/>
              </w:rPr>
              <w:t>Barrierss</w:t>
            </w:r>
            <w:proofErr w:type="spellEnd"/>
            <w:r w:rsidRPr="407DB220">
              <w:rPr>
                <w:b/>
                <w:bCs/>
                <w:sz w:val="20"/>
                <w:szCs w:val="20"/>
                <w:lang w:val="en-GB"/>
              </w:rPr>
              <w:t xml:space="preserve"> </w:t>
            </w:r>
            <w:r w:rsidR="00835DC9" w:rsidRPr="003B6CCD">
              <w:rPr>
                <w:b/>
                <w:bCs/>
                <w:sz w:val="20"/>
                <w:szCs w:val="20"/>
                <w:lang w:val="en-GB"/>
              </w:rPr>
              <w:t>(403589)</w:t>
            </w:r>
            <w:r w:rsidR="007F14CB">
              <w:tab/>
            </w:r>
            <w:r w:rsidRPr="407DB220">
              <w:rPr>
                <w:rFonts w:ascii="Verdana" w:hAnsi="Verdana"/>
                <w:sz w:val="16"/>
                <w:szCs w:val="16"/>
              </w:rPr>
              <w:t xml:space="preserve">Page </w:t>
            </w:r>
            <w:r w:rsidR="007F14CB" w:rsidRPr="407DB220">
              <w:rPr>
                <w:rFonts w:ascii="Verdana" w:hAnsi="Verdana"/>
                <w:b/>
                <w:bCs/>
                <w:noProof/>
                <w:sz w:val="16"/>
                <w:szCs w:val="16"/>
              </w:rPr>
              <w:fldChar w:fldCharType="begin"/>
            </w:r>
            <w:r w:rsidR="007F14CB" w:rsidRPr="407DB220">
              <w:rPr>
                <w:rFonts w:ascii="Verdana" w:hAnsi="Verdana"/>
                <w:b/>
                <w:bCs/>
                <w:sz w:val="16"/>
                <w:szCs w:val="16"/>
              </w:rPr>
              <w:instrText xml:space="preserve"> PAGE </w:instrText>
            </w:r>
            <w:r w:rsidR="007F14CB" w:rsidRPr="407DB220">
              <w:rPr>
                <w:rFonts w:ascii="Verdana" w:hAnsi="Verdana"/>
                <w:b/>
                <w:bCs/>
                <w:sz w:val="16"/>
                <w:szCs w:val="16"/>
              </w:rPr>
              <w:fldChar w:fldCharType="separate"/>
            </w:r>
            <w:r w:rsidRPr="407DB220">
              <w:rPr>
                <w:rFonts w:ascii="Verdana" w:hAnsi="Verdana"/>
                <w:b/>
                <w:bCs/>
                <w:noProof/>
                <w:sz w:val="16"/>
                <w:szCs w:val="16"/>
              </w:rPr>
              <w:t>2</w:t>
            </w:r>
            <w:r w:rsidR="007F14CB" w:rsidRPr="407DB220">
              <w:rPr>
                <w:rFonts w:ascii="Verdana" w:hAnsi="Verdana"/>
                <w:b/>
                <w:bCs/>
                <w:noProof/>
                <w:sz w:val="16"/>
                <w:szCs w:val="16"/>
              </w:rPr>
              <w:fldChar w:fldCharType="end"/>
            </w:r>
            <w:r w:rsidRPr="407DB220">
              <w:rPr>
                <w:rFonts w:ascii="Verdana" w:hAnsi="Verdana"/>
                <w:sz w:val="16"/>
                <w:szCs w:val="16"/>
              </w:rPr>
              <w:t xml:space="preserve"> of </w:t>
            </w:r>
            <w:r w:rsidR="007F14CB" w:rsidRPr="407DB220">
              <w:rPr>
                <w:rFonts w:ascii="Verdana" w:hAnsi="Verdana"/>
                <w:b/>
                <w:bCs/>
                <w:noProof/>
                <w:sz w:val="16"/>
                <w:szCs w:val="16"/>
              </w:rPr>
              <w:fldChar w:fldCharType="begin"/>
            </w:r>
            <w:r w:rsidR="007F14CB" w:rsidRPr="407DB220">
              <w:rPr>
                <w:rFonts w:ascii="Verdana" w:hAnsi="Verdana"/>
                <w:b/>
                <w:bCs/>
                <w:sz w:val="16"/>
                <w:szCs w:val="16"/>
              </w:rPr>
              <w:instrText xml:space="preserve"> NUMPAGES  </w:instrText>
            </w:r>
            <w:r w:rsidR="007F14CB" w:rsidRPr="407DB220">
              <w:rPr>
                <w:rFonts w:ascii="Verdana" w:hAnsi="Verdana"/>
                <w:b/>
                <w:bCs/>
                <w:sz w:val="16"/>
                <w:szCs w:val="16"/>
              </w:rPr>
              <w:fldChar w:fldCharType="separate"/>
            </w:r>
            <w:r w:rsidRPr="407DB220">
              <w:rPr>
                <w:rFonts w:ascii="Verdana" w:hAnsi="Verdana"/>
                <w:b/>
                <w:bCs/>
                <w:noProof/>
                <w:sz w:val="16"/>
                <w:szCs w:val="16"/>
              </w:rPr>
              <w:t>4</w:t>
            </w:r>
            <w:r w:rsidR="007F14CB" w:rsidRPr="407DB220">
              <w:rPr>
                <w:rFonts w:ascii="Verdana" w:hAnsi="Verdana"/>
                <w:b/>
                <w:bCs/>
                <w:noProo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57DC" w14:textId="4726B3D9" w:rsidR="00616609" w:rsidRPr="00CE5AC4" w:rsidRDefault="407DB220" w:rsidP="00CE5AC4">
    <w:pPr>
      <w:pStyle w:val="Footer"/>
      <w:tabs>
        <w:tab w:val="clear" w:pos="4513"/>
        <w:tab w:val="clear" w:pos="9026"/>
        <w:tab w:val="center" w:pos="4820"/>
        <w:tab w:val="right" w:pos="9639"/>
      </w:tabs>
      <w:rPr>
        <w:rFonts w:ascii="Verdana" w:hAnsi="Verdana"/>
        <w:sz w:val="16"/>
        <w:szCs w:val="16"/>
      </w:rPr>
    </w:pPr>
    <w:r w:rsidRPr="407DB220">
      <w:rPr>
        <w:b/>
        <w:bCs/>
        <w:sz w:val="20"/>
        <w:szCs w:val="20"/>
        <w:lang w:val="en-GB"/>
      </w:rPr>
      <w:t xml:space="preserve">Adviser – </w:t>
    </w:r>
    <w:proofErr w:type="gramStart"/>
    <w:r w:rsidRPr="407DB220">
      <w:rPr>
        <w:b/>
        <w:bCs/>
        <w:sz w:val="20"/>
        <w:szCs w:val="20"/>
        <w:lang w:val="en-GB"/>
      </w:rPr>
      <w:t>Non Tariff</w:t>
    </w:r>
    <w:proofErr w:type="gramEnd"/>
    <w:r w:rsidRPr="407DB220">
      <w:rPr>
        <w:b/>
        <w:bCs/>
        <w:sz w:val="20"/>
        <w:szCs w:val="20"/>
        <w:lang w:val="en-GB"/>
      </w:rPr>
      <w:t xml:space="preserve"> Barriers </w:t>
    </w:r>
    <w:r w:rsidRPr="003B6CCD">
      <w:rPr>
        <w:b/>
        <w:bCs/>
        <w:sz w:val="20"/>
        <w:szCs w:val="20"/>
        <w:lang w:val="en-GB"/>
      </w:rPr>
      <w:t>(</w:t>
    </w:r>
    <w:r w:rsidR="003B6CCD" w:rsidRPr="003B6CCD">
      <w:rPr>
        <w:b/>
        <w:bCs/>
        <w:sz w:val="20"/>
        <w:szCs w:val="20"/>
        <w:lang w:val="en-GB"/>
      </w:rPr>
      <w:t>403589</w:t>
    </w:r>
    <w:r w:rsidRPr="003B6CCD">
      <w:rPr>
        <w:b/>
        <w:bCs/>
        <w:sz w:val="20"/>
        <w:szCs w:val="20"/>
        <w:lang w:val="en-GB"/>
      </w:rPr>
      <w:t>)</w:t>
    </w:r>
    <w:r w:rsidR="007F14CB">
      <w:tab/>
    </w:r>
    <w:r w:rsidRPr="407DB220">
      <w:rPr>
        <w:rFonts w:ascii="Verdana" w:hAnsi="Verdana"/>
        <w:sz w:val="16"/>
        <w:szCs w:val="16"/>
      </w:rPr>
      <w:t xml:space="preserve">Page </w:t>
    </w:r>
    <w:r w:rsidR="007F14CB" w:rsidRPr="407DB220">
      <w:rPr>
        <w:rFonts w:ascii="Verdana" w:hAnsi="Verdana"/>
        <w:b/>
        <w:bCs/>
        <w:noProof/>
        <w:sz w:val="16"/>
        <w:szCs w:val="16"/>
      </w:rPr>
      <w:fldChar w:fldCharType="begin"/>
    </w:r>
    <w:r w:rsidR="007F14CB" w:rsidRPr="407DB220">
      <w:rPr>
        <w:rFonts w:ascii="Verdana" w:hAnsi="Verdana"/>
        <w:b/>
        <w:bCs/>
        <w:sz w:val="16"/>
        <w:szCs w:val="16"/>
      </w:rPr>
      <w:instrText xml:space="preserve"> PAGE </w:instrText>
    </w:r>
    <w:r w:rsidR="007F14CB" w:rsidRPr="407DB220">
      <w:rPr>
        <w:rFonts w:ascii="Verdana" w:hAnsi="Verdana"/>
        <w:b/>
        <w:bCs/>
        <w:sz w:val="16"/>
        <w:szCs w:val="16"/>
      </w:rPr>
      <w:fldChar w:fldCharType="separate"/>
    </w:r>
    <w:r w:rsidRPr="407DB220">
      <w:rPr>
        <w:rFonts w:ascii="Verdana" w:hAnsi="Verdana"/>
        <w:b/>
        <w:bCs/>
        <w:noProof/>
        <w:sz w:val="16"/>
        <w:szCs w:val="16"/>
      </w:rPr>
      <w:t>1</w:t>
    </w:r>
    <w:r w:rsidR="007F14CB" w:rsidRPr="407DB220">
      <w:rPr>
        <w:rFonts w:ascii="Verdana" w:hAnsi="Verdana"/>
        <w:b/>
        <w:bCs/>
        <w:noProof/>
        <w:sz w:val="16"/>
        <w:szCs w:val="16"/>
      </w:rPr>
      <w:fldChar w:fldCharType="end"/>
    </w:r>
    <w:r w:rsidRPr="407DB220">
      <w:rPr>
        <w:rFonts w:ascii="Verdana" w:hAnsi="Verdana"/>
        <w:sz w:val="16"/>
        <w:szCs w:val="16"/>
      </w:rPr>
      <w:t xml:space="preserve"> of </w:t>
    </w:r>
    <w:r w:rsidR="007F14CB" w:rsidRPr="407DB220">
      <w:rPr>
        <w:rFonts w:ascii="Verdana" w:hAnsi="Verdana"/>
        <w:b/>
        <w:bCs/>
        <w:noProof/>
        <w:sz w:val="16"/>
        <w:szCs w:val="16"/>
      </w:rPr>
      <w:fldChar w:fldCharType="begin"/>
    </w:r>
    <w:r w:rsidR="007F14CB" w:rsidRPr="407DB220">
      <w:rPr>
        <w:rFonts w:ascii="Verdana" w:hAnsi="Verdana"/>
        <w:b/>
        <w:bCs/>
        <w:sz w:val="16"/>
        <w:szCs w:val="16"/>
      </w:rPr>
      <w:instrText xml:space="preserve"> NUMPAGES  </w:instrText>
    </w:r>
    <w:r w:rsidR="007F14CB" w:rsidRPr="407DB220">
      <w:rPr>
        <w:rFonts w:ascii="Verdana" w:hAnsi="Verdana"/>
        <w:b/>
        <w:bCs/>
        <w:sz w:val="16"/>
        <w:szCs w:val="16"/>
      </w:rPr>
      <w:fldChar w:fldCharType="separate"/>
    </w:r>
    <w:r w:rsidRPr="407DB220">
      <w:rPr>
        <w:rFonts w:ascii="Verdana" w:hAnsi="Verdana"/>
        <w:b/>
        <w:bCs/>
        <w:noProof/>
        <w:sz w:val="16"/>
        <w:szCs w:val="16"/>
      </w:rPr>
      <w:t>4</w:t>
    </w:r>
    <w:r w:rsidR="007F14CB" w:rsidRPr="407DB220">
      <w:rPr>
        <w:rFonts w:ascii="Verdana" w:hAnsi="Verdana"/>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5FEF6" w14:textId="77777777" w:rsidR="00FA079C" w:rsidRDefault="00FA079C" w:rsidP="00882889">
      <w:pPr>
        <w:spacing w:after="0" w:line="240" w:lineRule="auto"/>
      </w:pPr>
      <w:r>
        <w:separator/>
      </w:r>
    </w:p>
  </w:footnote>
  <w:footnote w:type="continuationSeparator" w:id="0">
    <w:p w14:paraId="46637F45" w14:textId="77777777" w:rsidR="00FA079C" w:rsidRDefault="00FA079C" w:rsidP="00882889">
      <w:pPr>
        <w:spacing w:after="0" w:line="240" w:lineRule="auto"/>
      </w:pPr>
      <w:r>
        <w:continuationSeparator/>
      </w:r>
    </w:p>
  </w:footnote>
  <w:footnote w:type="continuationNotice" w:id="1">
    <w:p w14:paraId="5B843523" w14:textId="77777777" w:rsidR="00FA079C" w:rsidRDefault="00FA07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57D6" w14:textId="77777777" w:rsidR="00672D1B" w:rsidRDefault="00672D1B" w:rsidP="007E2537">
    <w:pPr>
      <w:pStyle w:val="Header"/>
      <w:tabs>
        <w:tab w:val="clear" w:pos="4513"/>
        <w:tab w:val="clear" w:pos="9026"/>
        <w:tab w:val="center" w:pos="48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57D9" w14:textId="77777777" w:rsidR="00F11744" w:rsidRDefault="00F11744" w:rsidP="00F11744">
    <w:pPr>
      <w:spacing w:after="0"/>
      <w:rPr>
        <w:rFonts w:ascii="Verdana" w:hAnsi="Verdana" w:cs="Arial"/>
        <w:b/>
        <w:color w:val="000000" w:themeColor="text1"/>
        <w:sz w:val="24"/>
        <w:szCs w:val="24"/>
      </w:rPr>
    </w:pPr>
    <w:r>
      <w:rPr>
        <w:rFonts w:ascii="Verdana" w:hAnsi="Verdana" w:cs="Arial"/>
        <w:b/>
        <w:noProof/>
        <w:color w:val="000000" w:themeColor="text1"/>
        <w:sz w:val="24"/>
        <w:szCs w:val="24"/>
      </w:rPr>
      <w:drawing>
        <wp:anchor distT="0" distB="0" distL="114300" distR="114300" simplePos="0" relativeHeight="251658240" behindDoc="1" locked="0" layoutInCell="1" allowOverlap="1" wp14:anchorId="4B7557DD" wp14:editId="4B7557DE">
          <wp:simplePos x="0" y="0"/>
          <wp:positionH relativeFrom="column">
            <wp:posOffset>3810</wp:posOffset>
          </wp:positionH>
          <wp:positionV relativeFrom="paragraph">
            <wp:posOffset>-45720</wp:posOffset>
          </wp:positionV>
          <wp:extent cx="2162175" cy="745490"/>
          <wp:effectExtent l="0" t="0" r="0" b="0"/>
          <wp:wrapTight wrapText="bothSides">
            <wp:wrapPolygon edited="0">
              <wp:start x="6851" y="2208"/>
              <wp:lineTo x="2474" y="5520"/>
              <wp:lineTo x="1142" y="8831"/>
              <wp:lineTo x="952" y="13799"/>
              <wp:lineTo x="1332" y="15455"/>
              <wp:lineTo x="5709" y="18215"/>
              <wp:lineTo x="12941" y="18215"/>
              <wp:lineTo x="16176" y="17111"/>
              <wp:lineTo x="20744" y="14351"/>
              <wp:lineTo x="20744" y="11591"/>
              <wp:lineTo x="7612" y="2208"/>
              <wp:lineTo x="6851" y="220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45490"/>
                  </a:xfrm>
                  <a:prstGeom prst="rect">
                    <a:avLst/>
                  </a:prstGeom>
                </pic:spPr>
              </pic:pic>
            </a:graphicData>
          </a:graphic>
        </wp:anchor>
      </w:drawing>
    </w:r>
  </w:p>
  <w:p w14:paraId="4B7557DA" w14:textId="77777777" w:rsidR="003F4CC7" w:rsidRPr="00EB5264" w:rsidRDefault="00CE5AC4" w:rsidP="00CE5AC4">
    <w:pPr>
      <w:spacing w:after="0"/>
      <w:rPr>
        <w:rFonts w:ascii="Times New Roman" w:hAnsi="Times New Roman" w:cs="Times New Roman"/>
        <w:b/>
        <w:color w:val="000000" w:themeColor="text1"/>
        <w:sz w:val="70"/>
        <w:szCs w:val="70"/>
      </w:rPr>
    </w:pPr>
    <w:r>
      <w:rPr>
        <w:rFonts w:ascii="Verdana" w:hAnsi="Verdana" w:cs="Arial"/>
        <w:b/>
        <w:color w:val="000000" w:themeColor="text1"/>
        <w:sz w:val="24"/>
        <w:szCs w:val="24"/>
      </w:rPr>
      <w:tab/>
    </w:r>
    <w:r w:rsidR="003F4CC7" w:rsidRPr="00EB5264">
      <w:rPr>
        <w:rFonts w:ascii="Times New Roman" w:hAnsi="Times New Roman" w:cs="Times New Roman"/>
        <w:b/>
        <w:color w:val="000000" w:themeColor="text1"/>
        <w:sz w:val="36"/>
        <w:szCs w:val="70"/>
      </w:rPr>
      <w:t>Position Description</w:t>
    </w:r>
  </w:p>
  <w:p w14:paraId="4B7557DB" w14:textId="77777777" w:rsidR="003F4CC7" w:rsidRDefault="003F4CC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EDD"/>
    <w:multiLevelType w:val="hybridMultilevel"/>
    <w:tmpl w:val="7910D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C55363"/>
    <w:multiLevelType w:val="hybridMultilevel"/>
    <w:tmpl w:val="6310C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3" w15:restartNumberingAfterBreak="0">
    <w:nsid w:val="12933290"/>
    <w:multiLevelType w:val="hybridMultilevel"/>
    <w:tmpl w:val="21E6D58E"/>
    <w:lvl w:ilvl="0" w:tplc="FC18ED46">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1B2F1595"/>
    <w:multiLevelType w:val="hybridMultilevel"/>
    <w:tmpl w:val="360E2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79423F7"/>
    <w:multiLevelType w:val="hybridMultilevel"/>
    <w:tmpl w:val="B29A3C1E"/>
    <w:lvl w:ilvl="0" w:tplc="A72831EC">
      <w:start w:val="1"/>
      <w:numFmt w:val="bullet"/>
      <w:pStyle w:val="BulletText2"/>
      <w:lvlText w:val=""/>
      <w:lvlJc w:val="left"/>
      <w:pPr>
        <w:tabs>
          <w:tab w:val="num" w:pos="397"/>
        </w:tabs>
        <w:ind w:left="397" w:hanging="39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16556E"/>
    <w:multiLevelType w:val="multilevel"/>
    <w:tmpl w:val="1B1E93C4"/>
    <w:lvl w:ilvl="0">
      <w:start w:val="3"/>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F97424B"/>
    <w:multiLevelType w:val="hybridMultilevel"/>
    <w:tmpl w:val="532AE064"/>
    <w:lvl w:ilvl="0" w:tplc="992EF652">
      <w:numFmt w:val="bullet"/>
      <w:lvlText w:val="•"/>
      <w:lvlJc w:val="left"/>
      <w:pPr>
        <w:ind w:left="1037" w:hanging="360"/>
      </w:pPr>
      <w:rPr>
        <w:rFonts w:ascii="Tahoma" w:hAnsi="Tahoma" w:hint="default"/>
        <w:u w:color="006600"/>
      </w:rPr>
    </w:lvl>
    <w:lvl w:ilvl="1" w:tplc="14090003" w:tentative="1">
      <w:start w:val="1"/>
      <w:numFmt w:val="bullet"/>
      <w:lvlText w:val="o"/>
      <w:lvlJc w:val="left"/>
      <w:pPr>
        <w:ind w:left="1757" w:hanging="360"/>
      </w:pPr>
      <w:rPr>
        <w:rFonts w:ascii="Courier New" w:hAnsi="Courier New" w:cs="Courier New" w:hint="default"/>
      </w:rPr>
    </w:lvl>
    <w:lvl w:ilvl="2" w:tplc="14090005" w:tentative="1">
      <w:start w:val="1"/>
      <w:numFmt w:val="bullet"/>
      <w:lvlText w:val=""/>
      <w:lvlJc w:val="left"/>
      <w:pPr>
        <w:ind w:left="2477" w:hanging="360"/>
      </w:pPr>
      <w:rPr>
        <w:rFonts w:ascii="Wingdings" w:hAnsi="Wingdings" w:hint="default"/>
      </w:rPr>
    </w:lvl>
    <w:lvl w:ilvl="3" w:tplc="14090001" w:tentative="1">
      <w:start w:val="1"/>
      <w:numFmt w:val="bullet"/>
      <w:lvlText w:val=""/>
      <w:lvlJc w:val="left"/>
      <w:pPr>
        <w:ind w:left="3197" w:hanging="360"/>
      </w:pPr>
      <w:rPr>
        <w:rFonts w:ascii="Symbol" w:hAnsi="Symbol" w:hint="default"/>
      </w:rPr>
    </w:lvl>
    <w:lvl w:ilvl="4" w:tplc="14090003" w:tentative="1">
      <w:start w:val="1"/>
      <w:numFmt w:val="bullet"/>
      <w:lvlText w:val="o"/>
      <w:lvlJc w:val="left"/>
      <w:pPr>
        <w:ind w:left="3917" w:hanging="360"/>
      </w:pPr>
      <w:rPr>
        <w:rFonts w:ascii="Courier New" w:hAnsi="Courier New" w:cs="Courier New" w:hint="default"/>
      </w:rPr>
    </w:lvl>
    <w:lvl w:ilvl="5" w:tplc="14090005" w:tentative="1">
      <w:start w:val="1"/>
      <w:numFmt w:val="bullet"/>
      <w:lvlText w:val=""/>
      <w:lvlJc w:val="left"/>
      <w:pPr>
        <w:ind w:left="4637" w:hanging="360"/>
      </w:pPr>
      <w:rPr>
        <w:rFonts w:ascii="Wingdings" w:hAnsi="Wingdings" w:hint="default"/>
      </w:rPr>
    </w:lvl>
    <w:lvl w:ilvl="6" w:tplc="14090001" w:tentative="1">
      <w:start w:val="1"/>
      <w:numFmt w:val="bullet"/>
      <w:lvlText w:val=""/>
      <w:lvlJc w:val="left"/>
      <w:pPr>
        <w:ind w:left="5357" w:hanging="360"/>
      </w:pPr>
      <w:rPr>
        <w:rFonts w:ascii="Symbol" w:hAnsi="Symbol" w:hint="default"/>
      </w:rPr>
    </w:lvl>
    <w:lvl w:ilvl="7" w:tplc="14090003" w:tentative="1">
      <w:start w:val="1"/>
      <w:numFmt w:val="bullet"/>
      <w:lvlText w:val="o"/>
      <w:lvlJc w:val="left"/>
      <w:pPr>
        <w:ind w:left="6077" w:hanging="360"/>
      </w:pPr>
      <w:rPr>
        <w:rFonts w:ascii="Courier New" w:hAnsi="Courier New" w:cs="Courier New" w:hint="default"/>
      </w:rPr>
    </w:lvl>
    <w:lvl w:ilvl="8" w:tplc="14090005" w:tentative="1">
      <w:start w:val="1"/>
      <w:numFmt w:val="bullet"/>
      <w:lvlText w:val=""/>
      <w:lvlJc w:val="left"/>
      <w:pPr>
        <w:ind w:left="6797" w:hanging="360"/>
      </w:pPr>
      <w:rPr>
        <w:rFonts w:ascii="Wingdings" w:hAnsi="Wingdings" w:hint="default"/>
      </w:rPr>
    </w:lvl>
  </w:abstractNum>
  <w:abstractNum w:abstractNumId="8" w15:restartNumberingAfterBreak="0">
    <w:nsid w:val="40274FD1"/>
    <w:multiLevelType w:val="hybridMultilevel"/>
    <w:tmpl w:val="18DE579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4A05E14"/>
    <w:multiLevelType w:val="hybridMultilevel"/>
    <w:tmpl w:val="DA2A0D5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963380"/>
    <w:multiLevelType w:val="hybridMultilevel"/>
    <w:tmpl w:val="188044E8"/>
    <w:lvl w:ilvl="0" w:tplc="14090001">
      <w:start w:val="1"/>
      <w:numFmt w:val="bullet"/>
      <w:lvlText w:val=""/>
      <w:lvlJc w:val="left"/>
      <w:pPr>
        <w:ind w:left="785" w:hanging="360"/>
      </w:pPr>
      <w:rPr>
        <w:rFonts w:ascii="Symbol" w:hAnsi="Symbol"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2" w15:restartNumberingAfterBreak="0">
    <w:nsid w:val="5B964A09"/>
    <w:multiLevelType w:val="hybridMultilevel"/>
    <w:tmpl w:val="04929C2E"/>
    <w:lvl w:ilvl="0" w:tplc="FFFFFFFF">
      <w:start w:val="1"/>
      <w:numFmt w:val="bullet"/>
      <w:lvlText w:val=""/>
      <w:lvlJc w:val="left"/>
      <w:pPr>
        <w:ind w:left="567" w:hanging="567"/>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F197A81"/>
    <w:multiLevelType w:val="hybridMultilevel"/>
    <w:tmpl w:val="F6A23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15" w15:restartNumberingAfterBreak="0">
    <w:nsid w:val="674F1C2E"/>
    <w:multiLevelType w:val="hybridMultilevel"/>
    <w:tmpl w:val="90CED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80953056">
    <w:abstractNumId w:val="14"/>
  </w:num>
  <w:num w:numId="2" w16cid:durableId="2050300714">
    <w:abstractNumId w:val="5"/>
  </w:num>
  <w:num w:numId="3" w16cid:durableId="430391093">
    <w:abstractNumId w:val="2"/>
  </w:num>
  <w:num w:numId="4" w16cid:durableId="2034644911">
    <w:abstractNumId w:val="6"/>
  </w:num>
  <w:num w:numId="5" w16cid:durableId="778985519">
    <w:abstractNumId w:val="8"/>
  </w:num>
  <w:num w:numId="6" w16cid:durableId="1659916706">
    <w:abstractNumId w:val="10"/>
  </w:num>
  <w:num w:numId="7" w16cid:durableId="115612440">
    <w:abstractNumId w:val="0"/>
  </w:num>
  <w:num w:numId="8" w16cid:durableId="1207256838">
    <w:abstractNumId w:val="15"/>
  </w:num>
  <w:num w:numId="9" w16cid:durableId="566189140">
    <w:abstractNumId w:val="12"/>
  </w:num>
  <w:num w:numId="10" w16cid:durableId="757600302">
    <w:abstractNumId w:val="4"/>
  </w:num>
  <w:num w:numId="11" w16cid:durableId="1245264672">
    <w:abstractNumId w:val="13"/>
  </w:num>
  <w:num w:numId="12" w16cid:durableId="639531416">
    <w:abstractNumId w:val="1"/>
  </w:num>
  <w:num w:numId="13" w16cid:durableId="1993025665">
    <w:abstractNumId w:val="7"/>
  </w:num>
  <w:num w:numId="14" w16cid:durableId="23874711">
    <w:abstractNumId w:val="10"/>
  </w:num>
  <w:num w:numId="15" w16cid:durableId="595754391">
    <w:abstractNumId w:val="10"/>
  </w:num>
  <w:num w:numId="16" w16cid:durableId="1839928187">
    <w:abstractNumId w:val="10"/>
  </w:num>
  <w:num w:numId="17" w16cid:durableId="232085066">
    <w:abstractNumId w:val="10"/>
  </w:num>
  <w:num w:numId="18" w16cid:durableId="568156703">
    <w:abstractNumId w:val="10"/>
  </w:num>
  <w:num w:numId="19" w16cid:durableId="1130055244">
    <w:abstractNumId w:val="10"/>
  </w:num>
  <w:num w:numId="20" w16cid:durableId="1012948509">
    <w:abstractNumId w:val="10"/>
  </w:num>
  <w:num w:numId="21" w16cid:durableId="1593198374">
    <w:abstractNumId w:val="10"/>
  </w:num>
  <w:num w:numId="22" w16cid:durableId="414404762">
    <w:abstractNumId w:val="10"/>
  </w:num>
  <w:num w:numId="23" w16cid:durableId="902908013">
    <w:abstractNumId w:val="9"/>
  </w:num>
  <w:num w:numId="24" w16cid:durableId="1675840013">
    <w:abstractNumId w:val="11"/>
  </w:num>
  <w:num w:numId="25" w16cid:durableId="754866455">
    <w:abstractNumId w:val="3"/>
  </w:num>
  <w:num w:numId="26" w16cid:durableId="852111804">
    <w:abstractNumId w:val="10"/>
  </w:num>
  <w:num w:numId="27" w16cid:durableId="1260333775">
    <w:abstractNumId w:val="10"/>
  </w:num>
  <w:num w:numId="28" w16cid:durableId="133629858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9"/>
    <w:rsid w:val="00001A3C"/>
    <w:rsid w:val="000023B7"/>
    <w:rsid w:val="00015858"/>
    <w:rsid w:val="00020D7F"/>
    <w:rsid w:val="0003627B"/>
    <w:rsid w:val="00037B91"/>
    <w:rsid w:val="00051AC1"/>
    <w:rsid w:val="00052310"/>
    <w:rsid w:val="00054A40"/>
    <w:rsid w:val="00055C0C"/>
    <w:rsid w:val="00055FFE"/>
    <w:rsid w:val="00060FAD"/>
    <w:rsid w:val="000619BB"/>
    <w:rsid w:val="00062125"/>
    <w:rsid w:val="00066C87"/>
    <w:rsid w:val="00072EE9"/>
    <w:rsid w:val="00074A92"/>
    <w:rsid w:val="00082CFB"/>
    <w:rsid w:val="00085AE8"/>
    <w:rsid w:val="00085E16"/>
    <w:rsid w:val="0009266A"/>
    <w:rsid w:val="00093685"/>
    <w:rsid w:val="00093E88"/>
    <w:rsid w:val="00096D05"/>
    <w:rsid w:val="000A0B02"/>
    <w:rsid w:val="000B111B"/>
    <w:rsid w:val="000B1164"/>
    <w:rsid w:val="000B3BA6"/>
    <w:rsid w:val="000C02B5"/>
    <w:rsid w:val="000C47F7"/>
    <w:rsid w:val="000C5EA5"/>
    <w:rsid w:val="000C6894"/>
    <w:rsid w:val="000C73F0"/>
    <w:rsid w:val="000D3D24"/>
    <w:rsid w:val="000D5DAA"/>
    <w:rsid w:val="000E4242"/>
    <w:rsid w:val="000E72F3"/>
    <w:rsid w:val="000F03AB"/>
    <w:rsid w:val="000F10A6"/>
    <w:rsid w:val="000F47CE"/>
    <w:rsid w:val="000F4B95"/>
    <w:rsid w:val="000F7DC8"/>
    <w:rsid w:val="001030D3"/>
    <w:rsid w:val="001064BE"/>
    <w:rsid w:val="001072A1"/>
    <w:rsid w:val="00107AC8"/>
    <w:rsid w:val="0011111F"/>
    <w:rsid w:val="00113550"/>
    <w:rsid w:val="0011483A"/>
    <w:rsid w:val="001151AE"/>
    <w:rsid w:val="00117A9B"/>
    <w:rsid w:val="0012396B"/>
    <w:rsid w:val="00124454"/>
    <w:rsid w:val="0012666C"/>
    <w:rsid w:val="00145A3B"/>
    <w:rsid w:val="00152E93"/>
    <w:rsid w:val="00155ED7"/>
    <w:rsid w:val="001565FE"/>
    <w:rsid w:val="00156A49"/>
    <w:rsid w:val="00161C92"/>
    <w:rsid w:val="001656F7"/>
    <w:rsid w:val="00166CF7"/>
    <w:rsid w:val="00173F6B"/>
    <w:rsid w:val="00182DD6"/>
    <w:rsid w:val="00182E33"/>
    <w:rsid w:val="00183E20"/>
    <w:rsid w:val="001852AE"/>
    <w:rsid w:val="0018544C"/>
    <w:rsid w:val="00185895"/>
    <w:rsid w:val="001908D7"/>
    <w:rsid w:val="00191101"/>
    <w:rsid w:val="001970A0"/>
    <w:rsid w:val="00197B0A"/>
    <w:rsid w:val="001A0BCB"/>
    <w:rsid w:val="001A2C35"/>
    <w:rsid w:val="001A2DAE"/>
    <w:rsid w:val="001A75C4"/>
    <w:rsid w:val="001B04F3"/>
    <w:rsid w:val="001B325B"/>
    <w:rsid w:val="001B4B8F"/>
    <w:rsid w:val="001B7BBA"/>
    <w:rsid w:val="001C1030"/>
    <w:rsid w:val="001C3091"/>
    <w:rsid w:val="001D02B8"/>
    <w:rsid w:val="001D0E8B"/>
    <w:rsid w:val="001D1B21"/>
    <w:rsid w:val="001D34C8"/>
    <w:rsid w:val="001D7C19"/>
    <w:rsid w:val="001E06C2"/>
    <w:rsid w:val="001E15D4"/>
    <w:rsid w:val="001E16E4"/>
    <w:rsid w:val="001E389B"/>
    <w:rsid w:val="001E5C03"/>
    <w:rsid w:val="001E735C"/>
    <w:rsid w:val="001F093D"/>
    <w:rsid w:val="001F33B7"/>
    <w:rsid w:val="001F6219"/>
    <w:rsid w:val="001F75C5"/>
    <w:rsid w:val="00201417"/>
    <w:rsid w:val="002023C0"/>
    <w:rsid w:val="0020299E"/>
    <w:rsid w:val="00203800"/>
    <w:rsid w:val="0020623F"/>
    <w:rsid w:val="00206BFC"/>
    <w:rsid w:val="00207DA7"/>
    <w:rsid w:val="00211F2E"/>
    <w:rsid w:val="00213440"/>
    <w:rsid w:val="00214632"/>
    <w:rsid w:val="002165E5"/>
    <w:rsid w:val="002261FC"/>
    <w:rsid w:val="00226EC4"/>
    <w:rsid w:val="00243FDF"/>
    <w:rsid w:val="00244977"/>
    <w:rsid w:val="00250FD4"/>
    <w:rsid w:val="002573B1"/>
    <w:rsid w:val="00257FA4"/>
    <w:rsid w:val="002634E2"/>
    <w:rsid w:val="002644DD"/>
    <w:rsid w:val="00267F6B"/>
    <w:rsid w:val="0027273F"/>
    <w:rsid w:val="002754A9"/>
    <w:rsid w:val="00281A65"/>
    <w:rsid w:val="0028404C"/>
    <w:rsid w:val="00290EDF"/>
    <w:rsid w:val="00292BF0"/>
    <w:rsid w:val="00292DEE"/>
    <w:rsid w:val="00297B96"/>
    <w:rsid w:val="002A0DEF"/>
    <w:rsid w:val="002A46E6"/>
    <w:rsid w:val="002B3FFE"/>
    <w:rsid w:val="002B4690"/>
    <w:rsid w:val="002B5F5E"/>
    <w:rsid w:val="002C00F6"/>
    <w:rsid w:val="002C282C"/>
    <w:rsid w:val="002C2AEE"/>
    <w:rsid w:val="002C2DC3"/>
    <w:rsid w:val="002C64F1"/>
    <w:rsid w:val="002D121C"/>
    <w:rsid w:val="002E1D60"/>
    <w:rsid w:val="002E203F"/>
    <w:rsid w:val="002E32D5"/>
    <w:rsid w:val="002F15D0"/>
    <w:rsid w:val="003100AE"/>
    <w:rsid w:val="00312D88"/>
    <w:rsid w:val="003141EE"/>
    <w:rsid w:val="00317420"/>
    <w:rsid w:val="0031755D"/>
    <w:rsid w:val="0032460F"/>
    <w:rsid w:val="00327411"/>
    <w:rsid w:val="00327B61"/>
    <w:rsid w:val="00331CD1"/>
    <w:rsid w:val="003355AC"/>
    <w:rsid w:val="00336F88"/>
    <w:rsid w:val="003373FC"/>
    <w:rsid w:val="0033769E"/>
    <w:rsid w:val="00341048"/>
    <w:rsid w:val="00344227"/>
    <w:rsid w:val="00344B7F"/>
    <w:rsid w:val="00344DF3"/>
    <w:rsid w:val="00345AD7"/>
    <w:rsid w:val="00352652"/>
    <w:rsid w:val="0035277A"/>
    <w:rsid w:val="00356BD1"/>
    <w:rsid w:val="00363D45"/>
    <w:rsid w:val="00367920"/>
    <w:rsid w:val="003720D6"/>
    <w:rsid w:val="00377B6C"/>
    <w:rsid w:val="003808A7"/>
    <w:rsid w:val="00381298"/>
    <w:rsid w:val="003903AC"/>
    <w:rsid w:val="00391441"/>
    <w:rsid w:val="0039161D"/>
    <w:rsid w:val="00391870"/>
    <w:rsid w:val="00391B3A"/>
    <w:rsid w:val="00393AA6"/>
    <w:rsid w:val="00394103"/>
    <w:rsid w:val="00394D38"/>
    <w:rsid w:val="003A001D"/>
    <w:rsid w:val="003A0EB3"/>
    <w:rsid w:val="003A409E"/>
    <w:rsid w:val="003A585F"/>
    <w:rsid w:val="003A5C84"/>
    <w:rsid w:val="003A5CB4"/>
    <w:rsid w:val="003B052E"/>
    <w:rsid w:val="003B6429"/>
    <w:rsid w:val="003B6CCD"/>
    <w:rsid w:val="003D1168"/>
    <w:rsid w:val="003D1257"/>
    <w:rsid w:val="003D2483"/>
    <w:rsid w:val="003D57CB"/>
    <w:rsid w:val="003D69FB"/>
    <w:rsid w:val="003E0F23"/>
    <w:rsid w:val="003E3FB0"/>
    <w:rsid w:val="003E68BD"/>
    <w:rsid w:val="003F198B"/>
    <w:rsid w:val="003F4CC7"/>
    <w:rsid w:val="003F7722"/>
    <w:rsid w:val="00401E76"/>
    <w:rsid w:val="00402767"/>
    <w:rsid w:val="00402913"/>
    <w:rsid w:val="0040291F"/>
    <w:rsid w:val="00402CE9"/>
    <w:rsid w:val="00402E61"/>
    <w:rsid w:val="00403EAF"/>
    <w:rsid w:val="0041167A"/>
    <w:rsid w:val="004177C4"/>
    <w:rsid w:val="00421264"/>
    <w:rsid w:val="0042161D"/>
    <w:rsid w:val="004316FA"/>
    <w:rsid w:val="004334BF"/>
    <w:rsid w:val="0043434D"/>
    <w:rsid w:val="00436978"/>
    <w:rsid w:val="00453299"/>
    <w:rsid w:val="00456199"/>
    <w:rsid w:val="00467014"/>
    <w:rsid w:val="00467492"/>
    <w:rsid w:val="00472043"/>
    <w:rsid w:val="00473637"/>
    <w:rsid w:val="00475788"/>
    <w:rsid w:val="00487941"/>
    <w:rsid w:val="004916C4"/>
    <w:rsid w:val="00495757"/>
    <w:rsid w:val="00495E9E"/>
    <w:rsid w:val="00497278"/>
    <w:rsid w:val="00497D31"/>
    <w:rsid w:val="00497E03"/>
    <w:rsid w:val="004A0529"/>
    <w:rsid w:val="004D066A"/>
    <w:rsid w:val="004D40F5"/>
    <w:rsid w:val="004D56FD"/>
    <w:rsid w:val="004D65AD"/>
    <w:rsid w:val="004E0888"/>
    <w:rsid w:val="004E40C0"/>
    <w:rsid w:val="004E486F"/>
    <w:rsid w:val="004E6701"/>
    <w:rsid w:val="004F28EF"/>
    <w:rsid w:val="004F3E2F"/>
    <w:rsid w:val="004F3ECA"/>
    <w:rsid w:val="004F464E"/>
    <w:rsid w:val="004F5235"/>
    <w:rsid w:val="004F69DB"/>
    <w:rsid w:val="004F6FC8"/>
    <w:rsid w:val="00500F3A"/>
    <w:rsid w:val="00506CFD"/>
    <w:rsid w:val="00510795"/>
    <w:rsid w:val="00511B7C"/>
    <w:rsid w:val="005128D2"/>
    <w:rsid w:val="005220FC"/>
    <w:rsid w:val="00522910"/>
    <w:rsid w:val="00523B49"/>
    <w:rsid w:val="00525844"/>
    <w:rsid w:val="00526A7D"/>
    <w:rsid w:val="0052764D"/>
    <w:rsid w:val="00527A20"/>
    <w:rsid w:val="00532633"/>
    <w:rsid w:val="0053411B"/>
    <w:rsid w:val="00534830"/>
    <w:rsid w:val="00542F6E"/>
    <w:rsid w:val="005446A0"/>
    <w:rsid w:val="00550DD2"/>
    <w:rsid w:val="0055453D"/>
    <w:rsid w:val="005578A6"/>
    <w:rsid w:val="0056060C"/>
    <w:rsid w:val="005607EF"/>
    <w:rsid w:val="005705A7"/>
    <w:rsid w:val="00575736"/>
    <w:rsid w:val="005814F2"/>
    <w:rsid w:val="00581C2E"/>
    <w:rsid w:val="0058678F"/>
    <w:rsid w:val="0059072F"/>
    <w:rsid w:val="00592A03"/>
    <w:rsid w:val="00594180"/>
    <w:rsid w:val="005960AE"/>
    <w:rsid w:val="00596A5D"/>
    <w:rsid w:val="005A00A9"/>
    <w:rsid w:val="005A1D40"/>
    <w:rsid w:val="005A292B"/>
    <w:rsid w:val="005A3571"/>
    <w:rsid w:val="005A7107"/>
    <w:rsid w:val="005A7BB6"/>
    <w:rsid w:val="005B5E57"/>
    <w:rsid w:val="005C1560"/>
    <w:rsid w:val="005C3B00"/>
    <w:rsid w:val="005D127E"/>
    <w:rsid w:val="005D348F"/>
    <w:rsid w:val="005D3E21"/>
    <w:rsid w:val="005E6639"/>
    <w:rsid w:val="005F157E"/>
    <w:rsid w:val="005F22D0"/>
    <w:rsid w:val="005F2557"/>
    <w:rsid w:val="005F68C7"/>
    <w:rsid w:val="005F7214"/>
    <w:rsid w:val="00600E86"/>
    <w:rsid w:val="00611A0D"/>
    <w:rsid w:val="006154BB"/>
    <w:rsid w:val="00616609"/>
    <w:rsid w:val="00630E3C"/>
    <w:rsid w:val="00631301"/>
    <w:rsid w:val="00643B47"/>
    <w:rsid w:val="00646FAE"/>
    <w:rsid w:val="006476DA"/>
    <w:rsid w:val="00654049"/>
    <w:rsid w:val="00654E2C"/>
    <w:rsid w:val="00657ED3"/>
    <w:rsid w:val="006652F8"/>
    <w:rsid w:val="0066578C"/>
    <w:rsid w:val="00667351"/>
    <w:rsid w:val="00671B02"/>
    <w:rsid w:val="00672D1B"/>
    <w:rsid w:val="00673A88"/>
    <w:rsid w:val="00677FAE"/>
    <w:rsid w:val="006816BB"/>
    <w:rsid w:val="0068505D"/>
    <w:rsid w:val="00691149"/>
    <w:rsid w:val="00692787"/>
    <w:rsid w:val="00693387"/>
    <w:rsid w:val="006A3512"/>
    <w:rsid w:val="006B2572"/>
    <w:rsid w:val="006B32D7"/>
    <w:rsid w:val="006B6727"/>
    <w:rsid w:val="006B6983"/>
    <w:rsid w:val="006C28F5"/>
    <w:rsid w:val="006C77D8"/>
    <w:rsid w:val="006D36C7"/>
    <w:rsid w:val="006D3CFD"/>
    <w:rsid w:val="006D5C63"/>
    <w:rsid w:val="006D6A04"/>
    <w:rsid w:val="006E06BB"/>
    <w:rsid w:val="006E3420"/>
    <w:rsid w:val="006E5646"/>
    <w:rsid w:val="006E6638"/>
    <w:rsid w:val="006E75B6"/>
    <w:rsid w:val="006E7DAC"/>
    <w:rsid w:val="006F3773"/>
    <w:rsid w:val="006F41C7"/>
    <w:rsid w:val="006F5BFE"/>
    <w:rsid w:val="007006EE"/>
    <w:rsid w:val="00707549"/>
    <w:rsid w:val="007127BF"/>
    <w:rsid w:val="007162D5"/>
    <w:rsid w:val="00716543"/>
    <w:rsid w:val="00722B70"/>
    <w:rsid w:val="0072411E"/>
    <w:rsid w:val="007368A5"/>
    <w:rsid w:val="007508FD"/>
    <w:rsid w:val="007606F6"/>
    <w:rsid w:val="007618BF"/>
    <w:rsid w:val="00761AB8"/>
    <w:rsid w:val="00770D4E"/>
    <w:rsid w:val="00771BA7"/>
    <w:rsid w:val="00796676"/>
    <w:rsid w:val="007A22C0"/>
    <w:rsid w:val="007A3305"/>
    <w:rsid w:val="007A3867"/>
    <w:rsid w:val="007A5F7B"/>
    <w:rsid w:val="007A73D2"/>
    <w:rsid w:val="007B0ABA"/>
    <w:rsid w:val="007C3165"/>
    <w:rsid w:val="007C4FFB"/>
    <w:rsid w:val="007D2CF3"/>
    <w:rsid w:val="007D5037"/>
    <w:rsid w:val="007D630F"/>
    <w:rsid w:val="007E0E05"/>
    <w:rsid w:val="007E2537"/>
    <w:rsid w:val="007E2F70"/>
    <w:rsid w:val="007E672A"/>
    <w:rsid w:val="007F0050"/>
    <w:rsid w:val="007F04EC"/>
    <w:rsid w:val="007F14CB"/>
    <w:rsid w:val="007F3939"/>
    <w:rsid w:val="007F4BD3"/>
    <w:rsid w:val="007F7305"/>
    <w:rsid w:val="00800816"/>
    <w:rsid w:val="00804A20"/>
    <w:rsid w:val="00806886"/>
    <w:rsid w:val="00814EB3"/>
    <w:rsid w:val="0082438F"/>
    <w:rsid w:val="00824A42"/>
    <w:rsid w:val="00826400"/>
    <w:rsid w:val="00826769"/>
    <w:rsid w:val="00830917"/>
    <w:rsid w:val="00831A32"/>
    <w:rsid w:val="008326C2"/>
    <w:rsid w:val="0083558F"/>
    <w:rsid w:val="00835DC9"/>
    <w:rsid w:val="00840099"/>
    <w:rsid w:val="00841214"/>
    <w:rsid w:val="008465AB"/>
    <w:rsid w:val="008571F1"/>
    <w:rsid w:val="00860CF9"/>
    <w:rsid w:val="00860ECD"/>
    <w:rsid w:val="00863B47"/>
    <w:rsid w:val="00865438"/>
    <w:rsid w:val="0087105A"/>
    <w:rsid w:val="0087225E"/>
    <w:rsid w:val="00876577"/>
    <w:rsid w:val="00876EC4"/>
    <w:rsid w:val="008800DE"/>
    <w:rsid w:val="008822E8"/>
    <w:rsid w:val="008827A2"/>
    <w:rsid w:val="00882889"/>
    <w:rsid w:val="00883CCF"/>
    <w:rsid w:val="0088581A"/>
    <w:rsid w:val="00886510"/>
    <w:rsid w:val="008878F1"/>
    <w:rsid w:val="0089540E"/>
    <w:rsid w:val="008967AA"/>
    <w:rsid w:val="008A2162"/>
    <w:rsid w:val="008A31D3"/>
    <w:rsid w:val="008A4885"/>
    <w:rsid w:val="008B0889"/>
    <w:rsid w:val="008B1924"/>
    <w:rsid w:val="008B21A2"/>
    <w:rsid w:val="008C3C54"/>
    <w:rsid w:val="008C74BD"/>
    <w:rsid w:val="008D5F8F"/>
    <w:rsid w:val="008E13D2"/>
    <w:rsid w:val="008E1C67"/>
    <w:rsid w:val="008E772F"/>
    <w:rsid w:val="008E7C98"/>
    <w:rsid w:val="008F196D"/>
    <w:rsid w:val="008F24A8"/>
    <w:rsid w:val="008F24F2"/>
    <w:rsid w:val="008F2A1A"/>
    <w:rsid w:val="008F3249"/>
    <w:rsid w:val="008F7DD5"/>
    <w:rsid w:val="0090091C"/>
    <w:rsid w:val="009016E8"/>
    <w:rsid w:val="00907744"/>
    <w:rsid w:val="00917F12"/>
    <w:rsid w:val="0092042C"/>
    <w:rsid w:val="0092211C"/>
    <w:rsid w:val="00927321"/>
    <w:rsid w:val="0093650B"/>
    <w:rsid w:val="0094002D"/>
    <w:rsid w:val="0094269A"/>
    <w:rsid w:val="00945D43"/>
    <w:rsid w:val="00947B04"/>
    <w:rsid w:val="00950279"/>
    <w:rsid w:val="00952C55"/>
    <w:rsid w:val="009530CB"/>
    <w:rsid w:val="00953192"/>
    <w:rsid w:val="009579DF"/>
    <w:rsid w:val="00957FD6"/>
    <w:rsid w:val="00964601"/>
    <w:rsid w:val="00966E6D"/>
    <w:rsid w:val="00970F13"/>
    <w:rsid w:val="009739B8"/>
    <w:rsid w:val="0097400F"/>
    <w:rsid w:val="009806A3"/>
    <w:rsid w:val="00986FF9"/>
    <w:rsid w:val="009919C2"/>
    <w:rsid w:val="00995B66"/>
    <w:rsid w:val="009A0B6F"/>
    <w:rsid w:val="009A4EC6"/>
    <w:rsid w:val="009A62C1"/>
    <w:rsid w:val="009C010D"/>
    <w:rsid w:val="009C03DE"/>
    <w:rsid w:val="009C35D3"/>
    <w:rsid w:val="009C5816"/>
    <w:rsid w:val="009D284D"/>
    <w:rsid w:val="009E0F88"/>
    <w:rsid w:val="009E121E"/>
    <w:rsid w:val="009E3913"/>
    <w:rsid w:val="009E518F"/>
    <w:rsid w:val="009F122C"/>
    <w:rsid w:val="009F1A9C"/>
    <w:rsid w:val="00A005FF"/>
    <w:rsid w:val="00A07F31"/>
    <w:rsid w:val="00A12C89"/>
    <w:rsid w:val="00A142C0"/>
    <w:rsid w:val="00A202C3"/>
    <w:rsid w:val="00A2158F"/>
    <w:rsid w:val="00A2248B"/>
    <w:rsid w:val="00A235EF"/>
    <w:rsid w:val="00A2504B"/>
    <w:rsid w:val="00A254A6"/>
    <w:rsid w:val="00A316E7"/>
    <w:rsid w:val="00A338CD"/>
    <w:rsid w:val="00A34152"/>
    <w:rsid w:val="00A37E94"/>
    <w:rsid w:val="00A40DDC"/>
    <w:rsid w:val="00A42710"/>
    <w:rsid w:val="00A43FDB"/>
    <w:rsid w:val="00A47535"/>
    <w:rsid w:val="00A47A04"/>
    <w:rsid w:val="00A51359"/>
    <w:rsid w:val="00A57C0A"/>
    <w:rsid w:val="00A61725"/>
    <w:rsid w:val="00A6371B"/>
    <w:rsid w:val="00A663DB"/>
    <w:rsid w:val="00A715FE"/>
    <w:rsid w:val="00A719EB"/>
    <w:rsid w:val="00A71F28"/>
    <w:rsid w:val="00A75620"/>
    <w:rsid w:val="00A76D84"/>
    <w:rsid w:val="00A8258F"/>
    <w:rsid w:val="00A83AAE"/>
    <w:rsid w:val="00A8690F"/>
    <w:rsid w:val="00A87BB3"/>
    <w:rsid w:val="00A93D82"/>
    <w:rsid w:val="00AA31BE"/>
    <w:rsid w:val="00AA59DF"/>
    <w:rsid w:val="00AA6260"/>
    <w:rsid w:val="00AB045D"/>
    <w:rsid w:val="00AB2C28"/>
    <w:rsid w:val="00AB4E64"/>
    <w:rsid w:val="00AC37C3"/>
    <w:rsid w:val="00AC423F"/>
    <w:rsid w:val="00AD0B07"/>
    <w:rsid w:val="00AD19E7"/>
    <w:rsid w:val="00AD501D"/>
    <w:rsid w:val="00AD5D3C"/>
    <w:rsid w:val="00AD6F19"/>
    <w:rsid w:val="00AD7DEE"/>
    <w:rsid w:val="00AE0EE4"/>
    <w:rsid w:val="00AE0FD1"/>
    <w:rsid w:val="00AE1597"/>
    <w:rsid w:val="00AE2EAA"/>
    <w:rsid w:val="00AE5882"/>
    <w:rsid w:val="00AE5DFD"/>
    <w:rsid w:val="00AF63A3"/>
    <w:rsid w:val="00B001A8"/>
    <w:rsid w:val="00B00A5A"/>
    <w:rsid w:val="00B01A7D"/>
    <w:rsid w:val="00B13650"/>
    <w:rsid w:val="00B13992"/>
    <w:rsid w:val="00B13F1B"/>
    <w:rsid w:val="00B15FB2"/>
    <w:rsid w:val="00B17AA3"/>
    <w:rsid w:val="00B203E8"/>
    <w:rsid w:val="00B22F26"/>
    <w:rsid w:val="00B24E46"/>
    <w:rsid w:val="00B26E82"/>
    <w:rsid w:val="00B34DFE"/>
    <w:rsid w:val="00B43070"/>
    <w:rsid w:val="00B43809"/>
    <w:rsid w:val="00B43F60"/>
    <w:rsid w:val="00B4694E"/>
    <w:rsid w:val="00B53FCD"/>
    <w:rsid w:val="00B55687"/>
    <w:rsid w:val="00B62386"/>
    <w:rsid w:val="00B62A11"/>
    <w:rsid w:val="00B65F69"/>
    <w:rsid w:val="00B671FD"/>
    <w:rsid w:val="00B70CB0"/>
    <w:rsid w:val="00B73140"/>
    <w:rsid w:val="00B76A21"/>
    <w:rsid w:val="00B8000F"/>
    <w:rsid w:val="00B8028A"/>
    <w:rsid w:val="00B806EB"/>
    <w:rsid w:val="00B81509"/>
    <w:rsid w:val="00B81648"/>
    <w:rsid w:val="00B817E5"/>
    <w:rsid w:val="00B83817"/>
    <w:rsid w:val="00BA1923"/>
    <w:rsid w:val="00BA361D"/>
    <w:rsid w:val="00BA4473"/>
    <w:rsid w:val="00BA4BA0"/>
    <w:rsid w:val="00BA6DD6"/>
    <w:rsid w:val="00BA79C3"/>
    <w:rsid w:val="00BA7E19"/>
    <w:rsid w:val="00BB11D2"/>
    <w:rsid w:val="00BB26ED"/>
    <w:rsid w:val="00BB2C1B"/>
    <w:rsid w:val="00BB4BEF"/>
    <w:rsid w:val="00BC5184"/>
    <w:rsid w:val="00BC7119"/>
    <w:rsid w:val="00BD008B"/>
    <w:rsid w:val="00BD4442"/>
    <w:rsid w:val="00BD5A61"/>
    <w:rsid w:val="00BD5F82"/>
    <w:rsid w:val="00BE068D"/>
    <w:rsid w:val="00BE0CD7"/>
    <w:rsid w:val="00BE1F33"/>
    <w:rsid w:val="00BE2530"/>
    <w:rsid w:val="00BE2BDF"/>
    <w:rsid w:val="00BE394D"/>
    <w:rsid w:val="00BE3E19"/>
    <w:rsid w:val="00BF5B6F"/>
    <w:rsid w:val="00BF6D4C"/>
    <w:rsid w:val="00BF7B5E"/>
    <w:rsid w:val="00C00CAF"/>
    <w:rsid w:val="00C02E6C"/>
    <w:rsid w:val="00C03D84"/>
    <w:rsid w:val="00C04362"/>
    <w:rsid w:val="00C04A2C"/>
    <w:rsid w:val="00C053DE"/>
    <w:rsid w:val="00C10A6B"/>
    <w:rsid w:val="00C13E91"/>
    <w:rsid w:val="00C22BFB"/>
    <w:rsid w:val="00C26C66"/>
    <w:rsid w:val="00C314D9"/>
    <w:rsid w:val="00C32CDB"/>
    <w:rsid w:val="00C37D2A"/>
    <w:rsid w:val="00C43F35"/>
    <w:rsid w:val="00C46415"/>
    <w:rsid w:val="00C5045E"/>
    <w:rsid w:val="00C509A5"/>
    <w:rsid w:val="00C523D8"/>
    <w:rsid w:val="00C537EE"/>
    <w:rsid w:val="00C556ED"/>
    <w:rsid w:val="00C56BFB"/>
    <w:rsid w:val="00C6183F"/>
    <w:rsid w:val="00C63836"/>
    <w:rsid w:val="00C657D9"/>
    <w:rsid w:val="00C7005D"/>
    <w:rsid w:val="00C71CA4"/>
    <w:rsid w:val="00C7296C"/>
    <w:rsid w:val="00C73336"/>
    <w:rsid w:val="00C73CDE"/>
    <w:rsid w:val="00C74278"/>
    <w:rsid w:val="00C74685"/>
    <w:rsid w:val="00C807A7"/>
    <w:rsid w:val="00C814D5"/>
    <w:rsid w:val="00C828EC"/>
    <w:rsid w:val="00C87315"/>
    <w:rsid w:val="00C87474"/>
    <w:rsid w:val="00C95E8B"/>
    <w:rsid w:val="00C96120"/>
    <w:rsid w:val="00CA30BE"/>
    <w:rsid w:val="00CB309D"/>
    <w:rsid w:val="00CB4B69"/>
    <w:rsid w:val="00CB6139"/>
    <w:rsid w:val="00CB787E"/>
    <w:rsid w:val="00CB7EE8"/>
    <w:rsid w:val="00CD112D"/>
    <w:rsid w:val="00CD5211"/>
    <w:rsid w:val="00CD64FF"/>
    <w:rsid w:val="00CD6C22"/>
    <w:rsid w:val="00CD7112"/>
    <w:rsid w:val="00CD725B"/>
    <w:rsid w:val="00CE1EA4"/>
    <w:rsid w:val="00CE4B85"/>
    <w:rsid w:val="00CE5AC4"/>
    <w:rsid w:val="00CF07E8"/>
    <w:rsid w:val="00CF25AB"/>
    <w:rsid w:val="00CF601A"/>
    <w:rsid w:val="00CF6D1C"/>
    <w:rsid w:val="00CF7089"/>
    <w:rsid w:val="00D03DAE"/>
    <w:rsid w:val="00D07D64"/>
    <w:rsid w:val="00D14741"/>
    <w:rsid w:val="00D14794"/>
    <w:rsid w:val="00D160BB"/>
    <w:rsid w:val="00D25AB0"/>
    <w:rsid w:val="00D26C5A"/>
    <w:rsid w:val="00D273DB"/>
    <w:rsid w:val="00D3188D"/>
    <w:rsid w:val="00D32DB4"/>
    <w:rsid w:val="00D36208"/>
    <w:rsid w:val="00D36E96"/>
    <w:rsid w:val="00D41C29"/>
    <w:rsid w:val="00D429A2"/>
    <w:rsid w:val="00D42A0B"/>
    <w:rsid w:val="00D45865"/>
    <w:rsid w:val="00D5561F"/>
    <w:rsid w:val="00D55A1B"/>
    <w:rsid w:val="00D608EB"/>
    <w:rsid w:val="00D63E53"/>
    <w:rsid w:val="00D6520F"/>
    <w:rsid w:val="00D76B18"/>
    <w:rsid w:val="00D77207"/>
    <w:rsid w:val="00D77210"/>
    <w:rsid w:val="00D77640"/>
    <w:rsid w:val="00D82F71"/>
    <w:rsid w:val="00D836F1"/>
    <w:rsid w:val="00D86438"/>
    <w:rsid w:val="00D926A8"/>
    <w:rsid w:val="00D92F6A"/>
    <w:rsid w:val="00D97576"/>
    <w:rsid w:val="00DA0DB4"/>
    <w:rsid w:val="00DA2FE3"/>
    <w:rsid w:val="00DA4F43"/>
    <w:rsid w:val="00DB1C44"/>
    <w:rsid w:val="00DB1E7A"/>
    <w:rsid w:val="00DB7CAB"/>
    <w:rsid w:val="00DC7870"/>
    <w:rsid w:val="00DD1074"/>
    <w:rsid w:val="00DD2DF5"/>
    <w:rsid w:val="00DD3897"/>
    <w:rsid w:val="00DE2112"/>
    <w:rsid w:val="00DF36E3"/>
    <w:rsid w:val="00DF48EA"/>
    <w:rsid w:val="00E00BC6"/>
    <w:rsid w:val="00E012E6"/>
    <w:rsid w:val="00E01672"/>
    <w:rsid w:val="00E0678A"/>
    <w:rsid w:val="00E07A4D"/>
    <w:rsid w:val="00E11E72"/>
    <w:rsid w:val="00E12492"/>
    <w:rsid w:val="00E1388A"/>
    <w:rsid w:val="00E153F1"/>
    <w:rsid w:val="00E16ED5"/>
    <w:rsid w:val="00E16F9F"/>
    <w:rsid w:val="00E179E2"/>
    <w:rsid w:val="00E20B79"/>
    <w:rsid w:val="00E2258C"/>
    <w:rsid w:val="00E259AC"/>
    <w:rsid w:val="00E31676"/>
    <w:rsid w:val="00E31822"/>
    <w:rsid w:val="00E3647B"/>
    <w:rsid w:val="00E405DA"/>
    <w:rsid w:val="00E4084A"/>
    <w:rsid w:val="00E42089"/>
    <w:rsid w:val="00E57B83"/>
    <w:rsid w:val="00E61758"/>
    <w:rsid w:val="00E62558"/>
    <w:rsid w:val="00E6340F"/>
    <w:rsid w:val="00E65BB7"/>
    <w:rsid w:val="00E66E9D"/>
    <w:rsid w:val="00E71213"/>
    <w:rsid w:val="00E72B35"/>
    <w:rsid w:val="00E73975"/>
    <w:rsid w:val="00E74913"/>
    <w:rsid w:val="00E75BD6"/>
    <w:rsid w:val="00E85872"/>
    <w:rsid w:val="00E910BA"/>
    <w:rsid w:val="00E94854"/>
    <w:rsid w:val="00EA4875"/>
    <w:rsid w:val="00EA5BA5"/>
    <w:rsid w:val="00EB41ED"/>
    <w:rsid w:val="00EB5264"/>
    <w:rsid w:val="00EB5956"/>
    <w:rsid w:val="00EB5B7E"/>
    <w:rsid w:val="00EB6B83"/>
    <w:rsid w:val="00EB703A"/>
    <w:rsid w:val="00ED6413"/>
    <w:rsid w:val="00EE0275"/>
    <w:rsid w:val="00EE0ADE"/>
    <w:rsid w:val="00EE0D0C"/>
    <w:rsid w:val="00EE27B7"/>
    <w:rsid w:val="00EE2EDF"/>
    <w:rsid w:val="00EE6DCE"/>
    <w:rsid w:val="00EE6FB5"/>
    <w:rsid w:val="00EE7101"/>
    <w:rsid w:val="00EF15F7"/>
    <w:rsid w:val="00EF7B19"/>
    <w:rsid w:val="00F001EE"/>
    <w:rsid w:val="00F01DF8"/>
    <w:rsid w:val="00F02AD9"/>
    <w:rsid w:val="00F04439"/>
    <w:rsid w:val="00F051C6"/>
    <w:rsid w:val="00F06603"/>
    <w:rsid w:val="00F11744"/>
    <w:rsid w:val="00F11BEC"/>
    <w:rsid w:val="00F140A9"/>
    <w:rsid w:val="00F14126"/>
    <w:rsid w:val="00F17B38"/>
    <w:rsid w:val="00F20244"/>
    <w:rsid w:val="00F21834"/>
    <w:rsid w:val="00F252F2"/>
    <w:rsid w:val="00F2535E"/>
    <w:rsid w:val="00F25448"/>
    <w:rsid w:val="00F343AF"/>
    <w:rsid w:val="00F34A1B"/>
    <w:rsid w:val="00F3526A"/>
    <w:rsid w:val="00F37CB5"/>
    <w:rsid w:val="00F41E42"/>
    <w:rsid w:val="00F43A3B"/>
    <w:rsid w:val="00F446FB"/>
    <w:rsid w:val="00F44A02"/>
    <w:rsid w:val="00F4779A"/>
    <w:rsid w:val="00F51D92"/>
    <w:rsid w:val="00F52268"/>
    <w:rsid w:val="00F5301E"/>
    <w:rsid w:val="00F53943"/>
    <w:rsid w:val="00F54D3A"/>
    <w:rsid w:val="00F55609"/>
    <w:rsid w:val="00F60D5B"/>
    <w:rsid w:val="00F64ACF"/>
    <w:rsid w:val="00F667C8"/>
    <w:rsid w:val="00F678AE"/>
    <w:rsid w:val="00F74990"/>
    <w:rsid w:val="00F805E2"/>
    <w:rsid w:val="00F9379F"/>
    <w:rsid w:val="00F93ABC"/>
    <w:rsid w:val="00F93EC7"/>
    <w:rsid w:val="00F9470C"/>
    <w:rsid w:val="00F9721F"/>
    <w:rsid w:val="00FA079C"/>
    <w:rsid w:val="00FA0D87"/>
    <w:rsid w:val="00FA1A9E"/>
    <w:rsid w:val="00FA4125"/>
    <w:rsid w:val="00FB2F17"/>
    <w:rsid w:val="00FB5792"/>
    <w:rsid w:val="00FC1AD4"/>
    <w:rsid w:val="00FD099D"/>
    <w:rsid w:val="00FD2493"/>
    <w:rsid w:val="00FD6050"/>
    <w:rsid w:val="00FE2C8B"/>
    <w:rsid w:val="00FE6C6D"/>
    <w:rsid w:val="00FE6FDA"/>
    <w:rsid w:val="00FF7B07"/>
    <w:rsid w:val="01C130CA"/>
    <w:rsid w:val="02CAFF23"/>
    <w:rsid w:val="05F1F5FF"/>
    <w:rsid w:val="082A7345"/>
    <w:rsid w:val="08FF7027"/>
    <w:rsid w:val="0DBF0C75"/>
    <w:rsid w:val="0DBF709F"/>
    <w:rsid w:val="0E11C972"/>
    <w:rsid w:val="0E272195"/>
    <w:rsid w:val="101E0C54"/>
    <w:rsid w:val="10DC8BB5"/>
    <w:rsid w:val="130B0590"/>
    <w:rsid w:val="171F3150"/>
    <w:rsid w:val="1ACAF27E"/>
    <w:rsid w:val="1B33D838"/>
    <w:rsid w:val="1CB863F4"/>
    <w:rsid w:val="1D0F6B7A"/>
    <w:rsid w:val="1EEFF730"/>
    <w:rsid w:val="21B05E72"/>
    <w:rsid w:val="2240374C"/>
    <w:rsid w:val="231CE611"/>
    <w:rsid w:val="235B016F"/>
    <w:rsid w:val="28645DC4"/>
    <w:rsid w:val="28B4F97D"/>
    <w:rsid w:val="2A054B2A"/>
    <w:rsid w:val="2AACB693"/>
    <w:rsid w:val="2C56FE0C"/>
    <w:rsid w:val="2DEDF80A"/>
    <w:rsid w:val="2E5EBD86"/>
    <w:rsid w:val="328F6F13"/>
    <w:rsid w:val="34804233"/>
    <w:rsid w:val="351644D7"/>
    <w:rsid w:val="35EF905F"/>
    <w:rsid w:val="36B76B87"/>
    <w:rsid w:val="36D6BC5F"/>
    <w:rsid w:val="3823A0E4"/>
    <w:rsid w:val="3843E646"/>
    <w:rsid w:val="3A311169"/>
    <w:rsid w:val="3A926921"/>
    <w:rsid w:val="3B35F7A0"/>
    <w:rsid w:val="3CA03552"/>
    <w:rsid w:val="3FB3342D"/>
    <w:rsid w:val="407DB220"/>
    <w:rsid w:val="4385C4F2"/>
    <w:rsid w:val="4512DFE3"/>
    <w:rsid w:val="48B01B20"/>
    <w:rsid w:val="491F8584"/>
    <w:rsid w:val="49553956"/>
    <w:rsid w:val="4BAEEDB1"/>
    <w:rsid w:val="4BF70E70"/>
    <w:rsid w:val="4D020F93"/>
    <w:rsid w:val="4DB8DAAB"/>
    <w:rsid w:val="4E4108C4"/>
    <w:rsid w:val="4E7D65C2"/>
    <w:rsid w:val="4FCCBDDA"/>
    <w:rsid w:val="50C150A9"/>
    <w:rsid w:val="50C91585"/>
    <w:rsid w:val="513A746F"/>
    <w:rsid w:val="518A6DC5"/>
    <w:rsid w:val="51AC51C4"/>
    <w:rsid w:val="51EF7C15"/>
    <w:rsid w:val="52184B75"/>
    <w:rsid w:val="52995316"/>
    <w:rsid w:val="52E7F6D2"/>
    <w:rsid w:val="54E6DB80"/>
    <w:rsid w:val="57CCE927"/>
    <w:rsid w:val="59A5C1B5"/>
    <w:rsid w:val="59E13340"/>
    <w:rsid w:val="5A4A5992"/>
    <w:rsid w:val="5B283B2A"/>
    <w:rsid w:val="5B970B15"/>
    <w:rsid w:val="5D33F706"/>
    <w:rsid w:val="5E250DFA"/>
    <w:rsid w:val="601D1A6C"/>
    <w:rsid w:val="617566D3"/>
    <w:rsid w:val="61A89358"/>
    <w:rsid w:val="61A89FEE"/>
    <w:rsid w:val="63D200E5"/>
    <w:rsid w:val="64FEA284"/>
    <w:rsid w:val="65CA4A83"/>
    <w:rsid w:val="6925805A"/>
    <w:rsid w:val="6B2E0484"/>
    <w:rsid w:val="6B75CB82"/>
    <w:rsid w:val="6CECFFE6"/>
    <w:rsid w:val="6CF00312"/>
    <w:rsid w:val="6D443516"/>
    <w:rsid w:val="6D6D5519"/>
    <w:rsid w:val="703A6A78"/>
    <w:rsid w:val="70925F3E"/>
    <w:rsid w:val="7116A08D"/>
    <w:rsid w:val="71DD143C"/>
    <w:rsid w:val="731D1458"/>
    <w:rsid w:val="742E4FC2"/>
    <w:rsid w:val="76467120"/>
    <w:rsid w:val="7B92F70D"/>
    <w:rsid w:val="7BD349AD"/>
    <w:rsid w:val="7C6FFD1E"/>
    <w:rsid w:val="7CD2DBA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5576B"/>
  <w15:docId w15:val="{0BAADB22-90B6-429A-B203-C1C17F17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4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3E21"/>
    <w:pPr>
      <w:keepNext/>
      <w:numPr>
        <w:numId w:val="4"/>
      </w:numPr>
      <w:spacing w:before="240" w:after="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89"/>
  </w:style>
  <w:style w:type="paragraph" w:styleId="Footer">
    <w:name w:val="footer"/>
    <w:basedOn w:val="Normal"/>
    <w:link w:val="FooterChar"/>
    <w:uiPriority w:val="99"/>
    <w:unhideWhenUsed/>
    <w:rsid w:val="0088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889"/>
  </w:style>
  <w:style w:type="paragraph" w:styleId="BlockText">
    <w:name w:val="Block Text"/>
    <w:basedOn w:val="Normal"/>
    <w:rsid w:val="00203800"/>
    <w:pPr>
      <w:spacing w:after="0" w:line="240" w:lineRule="auto"/>
    </w:pPr>
    <w:rPr>
      <w:rFonts w:ascii="Tahoma" w:eastAsia="Times New Roman" w:hAnsi="Tahoma" w:cs="Times New Roman"/>
      <w:szCs w:val="20"/>
    </w:rPr>
  </w:style>
  <w:style w:type="paragraph" w:customStyle="1" w:styleId="BulletText1">
    <w:name w:val="Bullet Text 1"/>
    <w:basedOn w:val="Normal"/>
    <w:rsid w:val="00203800"/>
    <w:pPr>
      <w:numPr>
        <w:numId w:val="1"/>
      </w:numPr>
      <w:spacing w:after="0" w:line="240" w:lineRule="auto"/>
    </w:pPr>
    <w:rPr>
      <w:rFonts w:ascii="Tahoma" w:eastAsia="Times New Roman" w:hAnsi="Tahoma" w:cs="Times New Roman"/>
      <w:szCs w:val="20"/>
    </w:rPr>
  </w:style>
  <w:style w:type="paragraph" w:customStyle="1" w:styleId="BulletText2">
    <w:name w:val="Bullet Text 2"/>
    <w:basedOn w:val="BulletText1"/>
    <w:rsid w:val="00203800"/>
    <w:pPr>
      <w:numPr>
        <w:numId w:val="2"/>
      </w:numPr>
      <w:spacing w:before="120"/>
    </w:pPr>
  </w:style>
  <w:style w:type="paragraph" w:customStyle="1" w:styleId="BulletPoints">
    <w:name w:val="Bullet Points"/>
    <w:basedOn w:val="Normal"/>
    <w:link w:val="BulletPointsChar"/>
    <w:uiPriority w:val="6"/>
    <w:rsid w:val="00203800"/>
    <w:pPr>
      <w:spacing w:after="240" w:line="240" w:lineRule="auto"/>
      <w:ind w:left="720" w:hanging="720"/>
      <w:jc w:val="both"/>
    </w:pPr>
    <w:rPr>
      <w:rFonts w:ascii="Tahoma" w:eastAsia="Times New Roman" w:hAnsi="Tahoma" w:cs="Times New Roman"/>
      <w:szCs w:val="20"/>
    </w:rPr>
  </w:style>
  <w:style w:type="paragraph" w:styleId="ListParagraph">
    <w:name w:val="List Paragraph"/>
    <w:basedOn w:val="Normal"/>
    <w:link w:val="ListParagraphChar"/>
    <w:uiPriority w:val="34"/>
    <w:qFormat/>
    <w:rsid w:val="00F74990"/>
    <w:pPr>
      <w:ind w:left="720"/>
      <w:contextualSpacing/>
    </w:pPr>
  </w:style>
  <w:style w:type="paragraph" w:styleId="BalloonText">
    <w:name w:val="Balloon Text"/>
    <w:basedOn w:val="Normal"/>
    <w:link w:val="BalloonTextChar"/>
    <w:uiPriority w:val="99"/>
    <w:semiHidden/>
    <w:unhideWhenUsed/>
    <w:rsid w:val="007F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39"/>
    <w:rPr>
      <w:rFonts w:ascii="Tahoma" w:hAnsi="Tahoma" w:cs="Tahoma"/>
      <w:sz w:val="16"/>
      <w:szCs w:val="16"/>
    </w:rPr>
  </w:style>
  <w:style w:type="character" w:styleId="PlaceholderText">
    <w:name w:val="Placeholder Text"/>
    <w:basedOn w:val="DefaultParagraphFont"/>
    <w:uiPriority w:val="99"/>
    <w:semiHidden/>
    <w:rsid w:val="00F44A02"/>
    <w:rPr>
      <w:color w:val="808080"/>
    </w:rPr>
  </w:style>
  <w:style w:type="character" w:styleId="PageNumber">
    <w:name w:val="page number"/>
    <w:basedOn w:val="DefaultParagraphFont"/>
    <w:rsid w:val="00F44A02"/>
  </w:style>
  <w:style w:type="paragraph" w:styleId="MacroText">
    <w:name w:val="macro"/>
    <w:link w:val="MacroTextChar"/>
    <w:semiHidden/>
    <w:rsid w:val="00804A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804A20"/>
    <w:rPr>
      <w:rFonts w:ascii="Courier New" w:eastAsia="Times New Roman" w:hAnsi="Courier New" w:cs="Times New Roman"/>
      <w:sz w:val="20"/>
      <w:szCs w:val="20"/>
      <w:lang w:val="en-US"/>
    </w:rPr>
  </w:style>
  <w:style w:type="paragraph" w:customStyle="1" w:styleId="BulletText3">
    <w:name w:val="Bullet Text 3"/>
    <w:basedOn w:val="BulletText2"/>
    <w:rsid w:val="009806A3"/>
    <w:pPr>
      <w:numPr>
        <w:numId w:val="3"/>
      </w:numPr>
      <w:spacing w:before="60"/>
    </w:pPr>
  </w:style>
  <w:style w:type="character" w:styleId="CommentReference">
    <w:name w:val="annotation reference"/>
    <w:basedOn w:val="DefaultParagraphFont"/>
    <w:uiPriority w:val="99"/>
    <w:semiHidden/>
    <w:unhideWhenUsed/>
    <w:rsid w:val="00A61725"/>
    <w:rPr>
      <w:sz w:val="16"/>
      <w:szCs w:val="16"/>
    </w:rPr>
  </w:style>
  <w:style w:type="paragraph" w:styleId="CommentText">
    <w:name w:val="annotation text"/>
    <w:basedOn w:val="Normal"/>
    <w:link w:val="CommentTextChar"/>
    <w:uiPriority w:val="99"/>
    <w:unhideWhenUsed/>
    <w:rsid w:val="00A61725"/>
    <w:pPr>
      <w:spacing w:line="240" w:lineRule="auto"/>
    </w:pPr>
    <w:rPr>
      <w:sz w:val="20"/>
      <w:szCs w:val="20"/>
    </w:rPr>
  </w:style>
  <w:style w:type="character" w:customStyle="1" w:styleId="CommentTextChar">
    <w:name w:val="Comment Text Char"/>
    <w:basedOn w:val="DefaultParagraphFont"/>
    <w:link w:val="CommentText"/>
    <w:uiPriority w:val="99"/>
    <w:rsid w:val="00A61725"/>
    <w:rPr>
      <w:sz w:val="20"/>
      <w:szCs w:val="20"/>
    </w:rPr>
  </w:style>
  <w:style w:type="paragraph" w:styleId="CommentSubject">
    <w:name w:val="annotation subject"/>
    <w:basedOn w:val="CommentText"/>
    <w:next w:val="CommentText"/>
    <w:link w:val="CommentSubjectChar"/>
    <w:uiPriority w:val="99"/>
    <w:semiHidden/>
    <w:unhideWhenUsed/>
    <w:rsid w:val="00A61725"/>
    <w:rPr>
      <w:b/>
      <w:bCs/>
    </w:rPr>
  </w:style>
  <w:style w:type="character" w:customStyle="1" w:styleId="CommentSubjectChar">
    <w:name w:val="Comment Subject Char"/>
    <w:basedOn w:val="CommentTextChar"/>
    <w:link w:val="CommentSubject"/>
    <w:uiPriority w:val="99"/>
    <w:semiHidden/>
    <w:rsid w:val="00A61725"/>
    <w:rPr>
      <w:b/>
      <w:bCs/>
      <w:sz w:val="20"/>
      <w:szCs w:val="20"/>
    </w:rPr>
  </w:style>
  <w:style w:type="paragraph" w:customStyle="1" w:styleId="TableText">
    <w:name w:val="Table Text"/>
    <w:basedOn w:val="Normal"/>
    <w:rsid w:val="00F252F2"/>
    <w:pPr>
      <w:spacing w:before="20" w:after="20" w:line="240" w:lineRule="auto"/>
    </w:pPr>
    <w:rPr>
      <w:rFonts w:ascii="Tahoma" w:eastAsia="Times New Roman" w:hAnsi="Tahoma" w:cs="Times New Roman"/>
      <w:szCs w:val="20"/>
    </w:rPr>
  </w:style>
  <w:style w:type="character" w:customStyle="1" w:styleId="ListParagraphChar">
    <w:name w:val="List Paragraph Char"/>
    <w:basedOn w:val="DefaultParagraphFont"/>
    <w:link w:val="ListParagraph"/>
    <w:uiPriority w:val="34"/>
    <w:rsid w:val="006652F8"/>
  </w:style>
  <w:style w:type="paragraph" w:customStyle="1" w:styleId="BlockLine">
    <w:name w:val="Block Line"/>
    <w:basedOn w:val="Normal"/>
    <w:next w:val="Normal"/>
    <w:rsid w:val="00A87BB3"/>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0">
    <w:name w:val="TableText"/>
    <w:basedOn w:val="Normal"/>
    <w:link w:val="TableTextChar"/>
    <w:rsid w:val="00EB5956"/>
    <w:pPr>
      <w:spacing w:before="80" w:after="80" w:line="240" w:lineRule="auto"/>
    </w:pPr>
    <w:rPr>
      <w:rFonts w:ascii="Arial" w:eastAsia="Times New Roman" w:hAnsi="Arial" w:cs="Angsana New"/>
      <w:sz w:val="20"/>
      <w:szCs w:val="24"/>
      <w:lang w:bidi="th-TH"/>
    </w:rPr>
  </w:style>
  <w:style w:type="character" w:customStyle="1" w:styleId="TableTextChar">
    <w:name w:val="TableText Char"/>
    <w:link w:val="TableText0"/>
    <w:rsid w:val="00EB5956"/>
    <w:rPr>
      <w:rFonts w:ascii="Arial" w:eastAsia="Times New Roman" w:hAnsi="Arial" w:cs="Angsana New"/>
      <w:sz w:val="20"/>
      <w:szCs w:val="24"/>
      <w:lang w:bidi="th-TH"/>
    </w:rPr>
  </w:style>
  <w:style w:type="character" w:styleId="Hyperlink">
    <w:name w:val="Hyperlink"/>
    <w:basedOn w:val="DefaultParagraphFont"/>
    <w:uiPriority w:val="99"/>
    <w:semiHidden/>
    <w:unhideWhenUsed/>
    <w:rsid w:val="001B04F3"/>
    <w:rPr>
      <w:color w:val="3366CC"/>
      <w:u w:val="single"/>
    </w:rPr>
  </w:style>
  <w:style w:type="paragraph" w:styleId="TOC5">
    <w:name w:val="toc 5"/>
    <w:basedOn w:val="Normal"/>
    <w:next w:val="Normal"/>
    <w:autoRedefine/>
    <w:uiPriority w:val="39"/>
    <w:unhideWhenUsed/>
    <w:rsid w:val="00BA6DD6"/>
    <w:pPr>
      <w:spacing w:after="0"/>
      <w:ind w:left="880"/>
    </w:pPr>
    <w:rPr>
      <w:rFonts w:cstheme="minorHAnsi"/>
      <w:sz w:val="18"/>
      <w:szCs w:val="18"/>
    </w:rPr>
  </w:style>
  <w:style w:type="character" w:customStyle="1" w:styleId="HintText">
    <w:name w:val="Hint Text"/>
    <w:rsid w:val="00BA6DD6"/>
    <w:rPr>
      <w:rFonts w:cs="Arial"/>
      <w:i/>
      <w:color w:val="808080"/>
      <w:sz w:val="16"/>
    </w:rPr>
  </w:style>
  <w:style w:type="paragraph" w:customStyle="1" w:styleId="Paragraph">
    <w:name w:val="Paragraph"/>
    <w:rsid w:val="00F001EE"/>
    <w:pPr>
      <w:spacing w:line="320" w:lineRule="atLeast"/>
    </w:pPr>
    <w:rPr>
      <w:rFonts w:ascii="Arial" w:eastAsia="Times New Roman" w:hAnsi="Arial" w:cs="Times New Roman"/>
      <w:sz w:val="20"/>
      <w:szCs w:val="20"/>
      <w:lang w:val="en-GB"/>
    </w:rPr>
  </w:style>
  <w:style w:type="paragraph" w:styleId="BodyText2">
    <w:name w:val="Body Text 2"/>
    <w:basedOn w:val="Normal"/>
    <w:link w:val="BodyText2Char"/>
    <w:rsid w:val="00BF7B5E"/>
    <w:pPr>
      <w:spacing w:before="120" w:after="0" w:line="240" w:lineRule="auto"/>
    </w:pPr>
    <w:rPr>
      <w:rFonts w:ascii="Arial" w:eastAsia="Times New Roman" w:hAnsi="Arial" w:cs="Times New Roman"/>
      <w:i/>
      <w:color w:val="0000FF"/>
      <w:szCs w:val="20"/>
    </w:rPr>
  </w:style>
  <w:style w:type="character" w:customStyle="1" w:styleId="BodyText2Char">
    <w:name w:val="Body Text 2 Char"/>
    <w:basedOn w:val="DefaultParagraphFont"/>
    <w:link w:val="BodyText2"/>
    <w:rsid w:val="00BF7B5E"/>
    <w:rPr>
      <w:rFonts w:ascii="Arial" w:eastAsia="Times New Roman" w:hAnsi="Arial" w:cs="Times New Roman"/>
      <w:i/>
      <w:color w:val="0000FF"/>
      <w:szCs w:val="20"/>
    </w:rPr>
  </w:style>
  <w:style w:type="paragraph" w:styleId="TOC9">
    <w:name w:val="toc 9"/>
    <w:basedOn w:val="Normal"/>
    <w:next w:val="Normal"/>
    <w:autoRedefine/>
    <w:uiPriority w:val="39"/>
    <w:semiHidden/>
    <w:unhideWhenUsed/>
    <w:rsid w:val="00BF7B5E"/>
    <w:pPr>
      <w:spacing w:after="100"/>
      <w:ind w:left="1760"/>
    </w:pPr>
  </w:style>
  <w:style w:type="paragraph" w:customStyle="1" w:styleId="summary">
    <w:name w:val="summary"/>
    <w:basedOn w:val="Normal"/>
    <w:rsid w:val="00693387"/>
    <w:pPr>
      <w:spacing w:after="0" w:line="240" w:lineRule="auto"/>
    </w:pPr>
    <w:rPr>
      <w:rFonts w:ascii="Times New Roman" w:eastAsia="Times New Roman" w:hAnsi="Times New Roman" w:cs="Times New Roman"/>
      <w:color w:val="990000"/>
      <w:sz w:val="24"/>
      <w:szCs w:val="24"/>
      <w:lang w:val="en-AU" w:eastAsia="en-AU"/>
    </w:rPr>
  </w:style>
  <w:style w:type="character" w:customStyle="1" w:styleId="Heading3Char">
    <w:name w:val="Heading 3 Char"/>
    <w:basedOn w:val="DefaultParagraphFont"/>
    <w:link w:val="Heading3"/>
    <w:rsid w:val="005D3E21"/>
    <w:rPr>
      <w:rFonts w:ascii="Arial" w:eastAsia="Times New Roman" w:hAnsi="Arial" w:cs="Times New Roman"/>
      <w:b/>
      <w:sz w:val="24"/>
      <w:szCs w:val="20"/>
      <w:lang w:val="en-GB"/>
    </w:rPr>
  </w:style>
  <w:style w:type="paragraph" w:styleId="NormalWeb">
    <w:name w:val="Normal (Web)"/>
    <w:basedOn w:val="Normal"/>
    <w:link w:val="NormalWebChar"/>
    <w:rsid w:val="00D25AB0"/>
    <w:pPr>
      <w:spacing w:after="0"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D25AB0"/>
    <w:rPr>
      <w:rFonts w:ascii="Times New Roman" w:eastAsia="Times New Roman" w:hAnsi="Times New Roman" w:cs="Times New Roman"/>
      <w:sz w:val="24"/>
      <w:szCs w:val="24"/>
      <w:lang w:val="en-GB" w:eastAsia="en-GB"/>
    </w:rPr>
  </w:style>
  <w:style w:type="character" w:customStyle="1" w:styleId="BulletPointsChar">
    <w:name w:val="Bullet Points Char"/>
    <w:link w:val="BulletPoints"/>
    <w:uiPriority w:val="6"/>
    <w:rsid w:val="00B43070"/>
    <w:rPr>
      <w:rFonts w:ascii="Tahoma" w:eastAsia="Times New Roman" w:hAnsi="Tahoma" w:cs="Times New Roman"/>
      <w:szCs w:val="20"/>
    </w:rPr>
  </w:style>
  <w:style w:type="character" w:customStyle="1" w:styleId="Heading2Char">
    <w:name w:val="Heading 2 Char"/>
    <w:basedOn w:val="DefaultParagraphFont"/>
    <w:link w:val="Heading2"/>
    <w:uiPriority w:val="9"/>
    <w:rsid w:val="0055453D"/>
    <w:rPr>
      <w:rFonts w:asciiTheme="majorHAnsi" w:eastAsiaTheme="majorEastAsia" w:hAnsiTheme="majorHAnsi" w:cstheme="majorBidi"/>
      <w:b/>
      <w:bCs/>
      <w:color w:val="4F81BD" w:themeColor="accent1"/>
      <w:sz w:val="26"/>
      <w:szCs w:val="26"/>
    </w:rPr>
  </w:style>
  <w:style w:type="paragraph" w:customStyle="1" w:styleId="a">
    <w:name w:val="_"/>
    <w:basedOn w:val="Normal"/>
    <w:rsid w:val="0055453D"/>
    <w:pPr>
      <w:widowControl w:val="0"/>
      <w:spacing w:after="0" w:line="240" w:lineRule="auto"/>
      <w:ind w:left="720" w:hanging="720"/>
    </w:pPr>
    <w:rPr>
      <w:rFonts w:ascii="Courier" w:eastAsia="Times New Roman" w:hAnsi="Courier" w:cs="Times New Roman"/>
      <w:snapToGrid w:val="0"/>
      <w:sz w:val="24"/>
      <w:szCs w:val="20"/>
      <w:lang w:val="en-US" w:eastAsia="en-US"/>
    </w:rPr>
  </w:style>
  <w:style w:type="paragraph" w:customStyle="1" w:styleId="BulletpointsindentMFAT">
    <w:name w:val="Bullet points indent MFAT"/>
    <w:basedOn w:val="Normal"/>
    <w:uiPriority w:val="7"/>
    <w:qFormat/>
    <w:rsid w:val="00F04439"/>
    <w:pPr>
      <w:numPr>
        <w:numId w:val="6"/>
      </w:numPr>
      <w:overflowPunct w:val="0"/>
      <w:autoSpaceDE w:val="0"/>
      <w:autoSpaceDN w:val="0"/>
      <w:adjustRightInd w:val="0"/>
      <w:spacing w:before="120" w:after="0" w:line="240" w:lineRule="auto"/>
      <w:textAlignment w:val="baseline"/>
    </w:pPr>
    <w:rPr>
      <w:rFonts w:ascii="Verdana" w:eastAsiaTheme="minorHAnsi" w:hAnsi="Verdana"/>
      <w:sz w:val="20"/>
      <w:szCs w:val="20"/>
      <w:lang w:eastAsia="en-US"/>
    </w:rPr>
  </w:style>
  <w:style w:type="paragraph" w:styleId="Revision">
    <w:name w:val="Revision"/>
    <w:hidden/>
    <w:uiPriority w:val="99"/>
    <w:semiHidden/>
    <w:rsid w:val="009739B8"/>
    <w:pPr>
      <w:spacing w:after="0" w:line="240" w:lineRule="auto"/>
    </w:pPr>
  </w:style>
  <w:style w:type="paragraph" w:customStyle="1" w:styleId="DocumentIDMFAT">
    <w:name w:val="Document ID MFAT"/>
    <w:basedOn w:val="Normal"/>
    <w:uiPriority w:val="21"/>
    <w:qFormat/>
    <w:rsid w:val="000A0B02"/>
    <w:pPr>
      <w:tabs>
        <w:tab w:val="left" w:pos="567"/>
      </w:tabs>
      <w:spacing w:after="0" w:line="288" w:lineRule="auto"/>
    </w:pPr>
    <w:rPr>
      <w:rFonts w:ascii="Verdana" w:eastAsia="Times New Roman" w:hAnsi="Verdana" w:cs="Arial"/>
      <w:sz w:val="1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31872">
      <w:bodyDiv w:val="1"/>
      <w:marLeft w:val="0"/>
      <w:marRight w:val="0"/>
      <w:marTop w:val="0"/>
      <w:marBottom w:val="0"/>
      <w:divBdr>
        <w:top w:val="none" w:sz="0" w:space="0" w:color="auto"/>
        <w:left w:val="none" w:sz="0" w:space="0" w:color="auto"/>
        <w:bottom w:val="none" w:sz="0" w:space="0" w:color="auto"/>
        <w:right w:val="none" w:sz="0" w:space="0" w:color="auto"/>
      </w:divBdr>
    </w:div>
    <w:div w:id="602804935">
      <w:bodyDiv w:val="1"/>
      <w:marLeft w:val="0"/>
      <w:marRight w:val="0"/>
      <w:marTop w:val="0"/>
      <w:marBottom w:val="0"/>
      <w:divBdr>
        <w:top w:val="none" w:sz="0" w:space="0" w:color="auto"/>
        <w:left w:val="none" w:sz="0" w:space="0" w:color="auto"/>
        <w:bottom w:val="none" w:sz="0" w:space="0" w:color="auto"/>
        <w:right w:val="none" w:sz="0" w:space="0" w:color="auto"/>
      </w:divBdr>
    </w:div>
    <w:div w:id="688412297">
      <w:bodyDiv w:val="1"/>
      <w:marLeft w:val="0"/>
      <w:marRight w:val="0"/>
      <w:marTop w:val="0"/>
      <w:marBottom w:val="0"/>
      <w:divBdr>
        <w:top w:val="none" w:sz="0" w:space="0" w:color="auto"/>
        <w:left w:val="none" w:sz="0" w:space="0" w:color="auto"/>
        <w:bottom w:val="none" w:sz="0" w:space="0" w:color="auto"/>
        <w:right w:val="none" w:sz="0" w:space="0" w:color="auto"/>
      </w:divBdr>
    </w:div>
    <w:div w:id="688720253">
      <w:bodyDiv w:val="1"/>
      <w:marLeft w:val="0"/>
      <w:marRight w:val="0"/>
      <w:marTop w:val="0"/>
      <w:marBottom w:val="0"/>
      <w:divBdr>
        <w:top w:val="none" w:sz="0" w:space="0" w:color="auto"/>
        <w:left w:val="none" w:sz="0" w:space="0" w:color="auto"/>
        <w:bottom w:val="none" w:sz="0" w:space="0" w:color="auto"/>
        <w:right w:val="none" w:sz="0" w:space="0" w:color="auto"/>
      </w:divBdr>
    </w:div>
    <w:div w:id="836186042">
      <w:bodyDiv w:val="1"/>
      <w:marLeft w:val="0"/>
      <w:marRight w:val="0"/>
      <w:marTop w:val="0"/>
      <w:marBottom w:val="0"/>
      <w:divBdr>
        <w:top w:val="none" w:sz="0" w:space="0" w:color="auto"/>
        <w:left w:val="none" w:sz="0" w:space="0" w:color="auto"/>
        <w:bottom w:val="none" w:sz="0" w:space="0" w:color="auto"/>
        <w:right w:val="none" w:sz="0" w:space="0" w:color="auto"/>
      </w:divBdr>
    </w:div>
    <w:div w:id="933049817">
      <w:bodyDiv w:val="1"/>
      <w:marLeft w:val="0"/>
      <w:marRight w:val="0"/>
      <w:marTop w:val="0"/>
      <w:marBottom w:val="0"/>
      <w:divBdr>
        <w:top w:val="single" w:sz="18" w:space="0" w:color="FF3300"/>
        <w:left w:val="none" w:sz="0" w:space="0" w:color="auto"/>
        <w:bottom w:val="none" w:sz="0" w:space="0" w:color="auto"/>
        <w:right w:val="none" w:sz="0" w:space="0" w:color="auto"/>
      </w:divBdr>
      <w:divsChild>
        <w:div w:id="2142334718">
          <w:marLeft w:val="0"/>
          <w:marRight w:val="0"/>
          <w:marTop w:val="0"/>
          <w:marBottom w:val="180"/>
          <w:divBdr>
            <w:top w:val="none" w:sz="0" w:space="0" w:color="auto"/>
            <w:left w:val="none" w:sz="0" w:space="0" w:color="auto"/>
            <w:bottom w:val="none" w:sz="0" w:space="0" w:color="auto"/>
            <w:right w:val="none" w:sz="0" w:space="0" w:color="auto"/>
          </w:divBdr>
          <w:divsChild>
            <w:div w:id="1515532651">
              <w:marLeft w:val="0"/>
              <w:marRight w:val="0"/>
              <w:marTop w:val="0"/>
              <w:marBottom w:val="0"/>
              <w:divBdr>
                <w:top w:val="none" w:sz="0" w:space="0" w:color="auto"/>
                <w:left w:val="none" w:sz="0" w:space="0" w:color="auto"/>
                <w:bottom w:val="none" w:sz="0" w:space="0" w:color="auto"/>
                <w:right w:val="none" w:sz="0" w:space="0" w:color="auto"/>
              </w:divBdr>
              <w:divsChild>
                <w:div w:id="442962434">
                  <w:marLeft w:val="0"/>
                  <w:marRight w:val="0"/>
                  <w:marTop w:val="0"/>
                  <w:marBottom w:val="0"/>
                  <w:divBdr>
                    <w:top w:val="none" w:sz="0" w:space="0" w:color="auto"/>
                    <w:left w:val="none" w:sz="0" w:space="0" w:color="auto"/>
                    <w:bottom w:val="none" w:sz="0" w:space="0" w:color="auto"/>
                    <w:right w:val="none" w:sz="0" w:space="0" w:color="auto"/>
                  </w:divBdr>
                  <w:divsChild>
                    <w:div w:id="2077391050">
                      <w:marLeft w:val="0"/>
                      <w:marRight w:val="-3788"/>
                      <w:marTop w:val="0"/>
                      <w:marBottom w:val="0"/>
                      <w:divBdr>
                        <w:top w:val="none" w:sz="0" w:space="0" w:color="auto"/>
                        <w:left w:val="none" w:sz="0" w:space="0" w:color="auto"/>
                        <w:bottom w:val="none" w:sz="0" w:space="0" w:color="auto"/>
                        <w:right w:val="none" w:sz="0" w:space="0" w:color="auto"/>
                      </w:divBdr>
                      <w:divsChild>
                        <w:div w:id="12066035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57206537">
      <w:bodyDiv w:val="1"/>
      <w:marLeft w:val="0"/>
      <w:marRight w:val="0"/>
      <w:marTop w:val="0"/>
      <w:marBottom w:val="0"/>
      <w:divBdr>
        <w:top w:val="none" w:sz="0" w:space="0" w:color="auto"/>
        <w:left w:val="none" w:sz="0" w:space="0" w:color="auto"/>
        <w:bottom w:val="none" w:sz="0" w:space="0" w:color="auto"/>
        <w:right w:val="none" w:sz="0" w:space="0" w:color="auto"/>
      </w:divBdr>
    </w:div>
    <w:div w:id="1681471224">
      <w:bodyDiv w:val="1"/>
      <w:marLeft w:val="0"/>
      <w:marRight w:val="0"/>
      <w:marTop w:val="0"/>
      <w:marBottom w:val="0"/>
      <w:divBdr>
        <w:top w:val="none" w:sz="0" w:space="0" w:color="auto"/>
        <w:left w:val="none" w:sz="0" w:space="0" w:color="auto"/>
        <w:bottom w:val="none" w:sz="0" w:space="0" w:color="auto"/>
        <w:right w:val="none" w:sz="0" w:space="0" w:color="auto"/>
      </w:divBdr>
    </w:div>
    <w:div w:id="1815102049">
      <w:bodyDiv w:val="1"/>
      <w:marLeft w:val="0"/>
      <w:marRight w:val="0"/>
      <w:marTop w:val="0"/>
      <w:marBottom w:val="0"/>
      <w:divBdr>
        <w:top w:val="none" w:sz="0" w:space="0" w:color="auto"/>
        <w:left w:val="none" w:sz="0" w:space="0" w:color="auto"/>
        <w:bottom w:val="none" w:sz="0" w:space="0" w:color="auto"/>
        <w:right w:val="none" w:sz="0" w:space="0" w:color="auto"/>
      </w:divBdr>
    </w:div>
    <w:div w:id="212456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at.govt.nz/en/about-us/our-strategic-direc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C5046FA49BB1374CB8E4547286EA2D17" ma:contentTypeVersion="21" ma:contentTypeDescription="Blank Document" ma:contentTypeScope="" ma:versionID="43ce6976a606f54acb73a0b2ae29d5bd">
  <xsd:schema xmlns:xsd="http://www.w3.org/2001/XMLSchema" xmlns:xs="http://www.w3.org/2001/XMLSchema" xmlns:p="http://schemas.microsoft.com/office/2006/metadata/properties" xmlns:ns1="http://schemas.microsoft.com/sharepoint/v3" xmlns:ns2="c148874f-423f-4dc8-b7a0-2e2ea73302d0" xmlns:ns4="http://schemas.microsoft.com/sharepoint/v4" targetNamespace="http://schemas.microsoft.com/office/2006/metadata/properties" ma:root="true" ma:fieldsID="5c67ce3c7f6eb0782370654b26e63f50" ns1:_="" ns2:_="" ns4:_="">
    <xsd:import namespace="http://schemas.microsoft.com/sharepoint/v3"/>
    <xsd:import namespace="c148874f-423f-4dc8-b7a0-2e2ea73302d0"/>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2:SharedWithUsers" minOccurs="0"/>
                <xsd:element ref="ns2:g2bf39c3ebc84c78a9a99cfd5d336d57" minOccurs="0"/>
                <xsd:element ref="ns2:e8088710249444eeba9d5cd78479d2f7" minOccurs="0"/>
                <xsd:element ref="ns2:Positio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f87342f4-f641-4f34-a2ae-dafaa687f19a"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bf39c3ebc84c78a9a99cfd5d336d57" ma:index="35" ma:taxonomy="true" ma:internalName="g2bf39c3ebc84c78a9a99cfd5d336d57" ma:taxonomyFieldName="Division" ma:displayName="Division" ma:readOnly="false" ma:default="" ma:fieldId="{02bf39c3-ebc8-4c78-a9a9-9cfd5d336d57}" ma:sspId="d40f951a-0e91-4979-b35b-8d7b343b6be0" ma:termSetId="9a70ea94-5832-4a81-8b15-6933ee1f0b3e" ma:anchorId="00000000-0000-0000-0000-000000000000" ma:open="false" ma:isKeyword="false">
      <xsd:complexType>
        <xsd:sequence>
          <xsd:element ref="pc:Terms" minOccurs="0" maxOccurs="1"/>
        </xsd:sequence>
      </xsd:complexType>
    </xsd:element>
    <xsd:element name="e8088710249444eeba9d5cd78479d2f7" ma:index="37" nillable="true" ma:taxonomy="true" ma:internalName="e8088710249444eeba9d5cd78479d2f7" ma:taxonomyFieldName="Position" ma:displayName="Position" ma:fieldId="{e8088710-2494-44ee-ba9d-5cd78479d2f7}" ma:sspId="d40f951a-0e91-4979-b35b-8d7b343b6be0" ma:termSetId="9b2d334e-3a9e-4060-b89e-83141f25a7ff" ma:anchorId="00000000-0000-0000-0000-000000000000" ma:open="false" ma:isKeyword="false">
      <xsd:complexType>
        <xsd:sequence>
          <xsd:element ref="pc:Terms" minOccurs="0" maxOccurs="1"/>
        </xsd:sequence>
      </xsd:complexType>
    </xsd:element>
    <xsd:element name="PositionDescription" ma:index="38" nillable="true" ma:displayName="Position Description" ma:description="" ma:internalName="Position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2043-03-30T23:08:10+00:00</_dlc_ExpireDate>
    <IconOverlay xmlns="http://schemas.microsoft.com/sharepoint/v4" xsi:nil="true"/>
    <TaxCatchAll xmlns="c148874f-423f-4dc8-b7a0-2e2ea73302d0">
      <Value>2156</Value>
      <Value>1</Value>
    </TaxCatchAll>
    <_dlc_DocId xmlns="c148874f-423f-4dc8-b7a0-2e2ea73302d0">PEOP-1474850541-905</_dlc_DocId>
    <_dlc_DocIdUrl xmlns="c148874f-423f-4dc8-b7a0-2e2ea73302d0">
      <Url>http://o-wln-gdm/Functions/PeopleManagement/Resourcing/_layouts/15/DocIdRedir.aspx?ID=PEOP-1474850541-905</Url>
      <Description>PEOP-1474850541-905</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l5baa22ceebd46ea8e3732e81be971e4>
    <RelatedDocuments xmlns="c148874f-423f-4dc8-b7a0-2e2ea73302d0" xsi:nil="true"/>
    <AuthorDivisionPost xmlns="c148874f-423f-4dc8-b7a0-2e2ea73302d0">HRG</AuthorDivisionPost>
    <m7d8bdf464cb42f0a3c3d39d31c82072 xmlns="c148874f-423f-4dc8-b7a0-2e2ea73302d0">
      <Terms xmlns="http://schemas.microsoft.com/office/infopath/2007/PartnerControls"/>
    </m7d8bdf464cb42f0a3c3d39d31c82072>
    <PositionDescription xmlns="c148874f-423f-4dc8-b7a0-2e2ea73302d0" xsi:nil="true"/>
    <mab3bc3a51474b75a2e66d1b853c52b5 xmlns="c148874f-423f-4dc8-b7a0-2e2ea73302d0">
      <Terms xmlns="http://schemas.microsoft.com/office/infopath/2007/PartnerControls"/>
    </mab3bc3a51474b75a2e66d1b853c52b5>
    <e8088710249444eeba9d5cd78479d2f7 xmlns="c148874f-423f-4dc8-b7a0-2e2ea73302d0">
      <Terms xmlns="http://schemas.microsoft.com/office/infopath/2007/PartnerControls"/>
    </e8088710249444eeba9d5cd78479d2f7>
    <g2bf39c3ebc84c78a9a99cfd5d336d57 xmlns="c148874f-423f-4dc8-b7a0-2e2ea73302d0">
      <Terms xmlns="http://schemas.microsoft.com/office/infopath/2007/PartnerControls">
        <TermInfo xmlns="http://schemas.microsoft.com/office/infopath/2007/PartnerControls">
          <TermName xmlns="http://schemas.microsoft.com/office/infopath/2007/PartnerControls">Trade Policy Engagement ＆ Implementation Division (TPEI)</TermName>
          <TermId xmlns="http://schemas.microsoft.com/office/infopath/2007/PartnerControls">cca57981-6344-412a-bda7-d35c1ef0e83c</TermId>
        </TermInfo>
      </Terms>
    </g2bf39c3ebc84c78a9a99cfd5d336d57>
  </documentManagement>
</p:properties>
</file>

<file path=customXml/itemProps1.xml><?xml version="1.0" encoding="utf-8"?>
<ds:datastoreItem xmlns:ds="http://schemas.openxmlformats.org/officeDocument/2006/customXml" ds:itemID="{162263E1-A325-4654-93D2-77123C70967B}">
  <ds:schemaRefs>
    <ds:schemaRef ds:uri="office.server.policy"/>
  </ds:schemaRefs>
</ds:datastoreItem>
</file>

<file path=customXml/itemProps2.xml><?xml version="1.0" encoding="utf-8"?>
<ds:datastoreItem xmlns:ds="http://schemas.openxmlformats.org/officeDocument/2006/customXml" ds:itemID="{96DE2BE9-56A1-4EDC-A50A-55798664D4FA}">
  <ds:schemaRefs>
    <ds:schemaRef ds:uri="http://schemas.openxmlformats.org/officeDocument/2006/bibliography"/>
  </ds:schemaRefs>
</ds:datastoreItem>
</file>

<file path=customXml/itemProps3.xml><?xml version="1.0" encoding="utf-8"?>
<ds:datastoreItem xmlns:ds="http://schemas.openxmlformats.org/officeDocument/2006/customXml" ds:itemID="{83BE7FB1-4826-4B34-9158-6E546A5FF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BDBBE-8C07-4189-AF6C-5EF46847A2DC}">
  <ds:schemaRefs>
    <ds:schemaRef ds:uri="http://schemas.microsoft.com/sharepoint/v3/contenttype/forms"/>
  </ds:schemaRefs>
</ds:datastoreItem>
</file>

<file path=customXml/itemProps5.xml><?xml version="1.0" encoding="utf-8"?>
<ds:datastoreItem xmlns:ds="http://schemas.openxmlformats.org/officeDocument/2006/customXml" ds:itemID="{99AF1CD5-5B53-4193-9CE3-EB88E32E92E2}">
  <ds:schemaRefs>
    <ds:schemaRef ds:uri="http://schemas.microsoft.com/sharepoint/events"/>
  </ds:schemaRefs>
</ds:datastoreItem>
</file>

<file path=customXml/itemProps6.xml><?xml version="1.0" encoding="utf-8"?>
<ds:datastoreItem xmlns:ds="http://schemas.openxmlformats.org/officeDocument/2006/customXml" ds:itemID="{6C3E31D9-805C-441A-B3F7-B398744EDB6D}">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c148874f-423f-4dc8-b7a0-2e2ea73302d0"/>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1796</Words>
  <Characters>9918</Characters>
  <Application>Microsoft Office Word</Application>
  <DocSecurity>4</DocSecurity>
  <Lines>241</Lines>
  <Paragraphs>114</Paragraphs>
  <ScaleCrop>false</ScaleCrop>
  <Company>Ministry of Foreign Affairs and Trade</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TPEI UM Trade Policy Engagement Unit</dc:title>
  <dc:subject/>
  <dc:creator>Alicia Odering</dc:creator>
  <cp:keywords/>
  <dc:description/>
  <cp:lastModifiedBy>ROBINSON, Hope (PEP)</cp:lastModifiedBy>
  <cp:revision>2</cp:revision>
  <cp:lastPrinted>2020-10-11T20:29:00Z</cp:lastPrinted>
  <dcterms:created xsi:type="dcterms:W3CDTF">2026-01-29T01:28:00Z</dcterms:created>
  <dcterms:modified xsi:type="dcterms:W3CDTF">2026-01-29T01:28:00Z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0x01010077AA9D1CFFA240DC80DAD99CA5F5CD00002DAE8431F8B6400CAA222602BDDA92B800C5046FA49BB1374CB8E4547286EA2D17</vt:lpwstr>
  </property>
  <property fmtid="{D5CDD505-2E9C-101B-9397-08002B2CF9AE}" pid="3" name="Division/Post">
    <vt:lpwstr>518;#CPO|4702c154-0f3b-44d0-ae7e-e341101401cd</vt:lpwstr>
  </property>
  <property fmtid="{D5CDD505-2E9C-101B-9397-08002B2CF9AE}" pid="4" name="Country">
    <vt:lpwstr>13;#INT|d6948d44-8d1c-4890-9bf1-1ea1d3437291</vt:lpwstr>
  </property>
  <property fmtid="{D5CDD505-2E9C-101B-9397-08002B2CF9AE}" pid="5" name="Doc Type">
    <vt:lpwstr>11;#GENERAL|72b153d4-1840-4b12-815c-5bbb5262cc79</vt:lpwstr>
  </property>
  <property fmtid="{D5CDD505-2E9C-101B-9397-08002B2CF9AE}" pid="6" name="Other Units">
    <vt:lpwstr>175;#HRS|ba2a8113-f4d8-4ef0-9848-0a8d8dc6b0b2</vt:lpwstr>
  </property>
  <property fmtid="{D5CDD505-2E9C-101B-9397-08002B2CF9AE}" pid="7" name="Classification">
    <vt:lpwstr>2;#Unclassified|0496e4db-39dc-4e5b-a080-a360da5843e8</vt:lpwstr>
  </property>
  <property fmtid="{D5CDD505-2E9C-101B-9397-08002B2CF9AE}" pid="8" name="Organisation">
    <vt:lpwstr/>
  </property>
  <property fmtid="{D5CDD505-2E9C-101B-9397-08002B2CF9AE}" pid="9" name="_dlc_DocIdItemGuid">
    <vt:lpwstr>a88101c2-6096-4f81-b3ff-13d5ef0e3aa0</vt:lpwstr>
  </property>
  <property fmtid="{D5CDD505-2E9C-101B-9397-08002B2CF9AE}" pid="10" name="Doc Ref">
    <vt:lpwstr>O-WLN-6100301</vt:lpwstr>
  </property>
  <property fmtid="{D5CDD505-2E9C-101B-9397-08002B2CF9AE}" pid="11" name="DM Author">
    <vt:lpwstr>ORANGE\LUng</vt:lpwstr>
  </property>
  <property fmtid="{D5CDD505-2E9C-101B-9397-08002B2CF9AE}" pid="12" name="Division/PostTaxHTField0">
    <vt:lpwstr>CPO4702c154-0f3b-44d0-ae7e-e341101401cd</vt:lpwstr>
  </property>
  <property fmtid="{D5CDD505-2E9C-101B-9397-08002B2CF9AE}" pid="13" name="Doc Author">
    <vt:lpwstr>1036;#UNG, Leigh-Ann (CPO)</vt:lpwstr>
  </property>
  <property fmtid="{D5CDD505-2E9C-101B-9397-08002B2CF9AE}" pid="14" name="CaveatTaxHTField0">
    <vt:lpwstr/>
  </property>
  <property fmtid="{D5CDD505-2E9C-101B-9397-08002B2CF9AE}" pid="15" name="ClassificationTaxHTField0">
    <vt:lpwstr>Unclassified0496e4db-39dc-4e5b-a080-a360da5843e8</vt:lpwstr>
  </property>
  <property fmtid="{D5CDD505-2E9C-101B-9397-08002B2CF9AE}" pid="16" name="Financial YearTaxHTField0">
    <vt:lpwstr/>
  </property>
  <property fmtid="{D5CDD505-2E9C-101B-9397-08002B2CF9AE}" pid="17" name="Doc TypeTaxHTField0">
    <vt:lpwstr>GENERAL72b153d4-1840-4b12-815c-5bbb5262cc79</vt:lpwstr>
  </property>
  <property fmtid="{D5CDD505-2E9C-101B-9397-08002B2CF9AE}" pid="18" name="File Number">
    <vt:lpwstr/>
  </property>
  <property fmtid="{D5CDD505-2E9C-101B-9397-08002B2CF9AE}" pid="19" name="Doc Comments">
    <vt:lpwstr/>
  </property>
  <property fmtid="{D5CDD505-2E9C-101B-9397-08002B2CF9AE}" pid="20" name="Other UnitsTaxHTField0">
    <vt:lpwstr>HRSba2a8113-f4d8-4ef0-9848-0a8d8dc6b0b2</vt:lpwstr>
  </property>
  <property fmtid="{D5CDD505-2E9C-101B-9397-08002B2CF9AE}" pid="21" name="CountryTaxHTField0">
    <vt:lpwstr>INTd6948d44-8d1c-4890-9bf1-1ea1d3437291</vt:lpwstr>
  </property>
  <property fmtid="{D5CDD505-2E9C-101B-9397-08002B2CF9AE}" pid="22" name="TaxCatchAll">
    <vt:lpwstr>175;#;#13;#;#2;#;#518;#;#11;#</vt:lpwstr>
  </property>
  <property fmtid="{D5CDD505-2E9C-101B-9397-08002B2CF9AE}" pid="23" name="OrganisationTaxHTField0">
    <vt:lpwstr/>
  </property>
  <property fmtid="{D5CDD505-2E9C-101B-9397-08002B2CF9AE}" pid="24" name="_dlc_DocId">
    <vt:lpwstr>55D3Y3M6EPNE-238-960</vt:lpwstr>
  </property>
  <property fmtid="{D5CDD505-2E9C-101B-9397-08002B2CF9AE}" pid="25" name="_dlc_DocIdUrl">
    <vt:lpwstr>http://o-wln-dm/policy/DS IDG/_layouts/DocIdRedir.aspx?ID=55D3Y3M6EPNE-238-960, 55D3Y3M6EPNE-238-960</vt:lpwstr>
  </property>
  <property fmtid="{D5CDD505-2E9C-101B-9397-08002B2CF9AE}" pid="26" name="_dlc_policyId">
    <vt:lpwstr>0x01010077AA9D1CFFA240DC80DAD99CA5F5CD00|1432499087</vt:lpwstr>
  </property>
  <property fmtid="{D5CDD505-2E9C-101B-9397-08002B2CF9AE}" pid="27" name="ItemRetentionFormula">
    <vt:lpwstr>&lt;formula id="Microsoft.Office.RecordsManagement.PolicyFeatures.Expiration.Formula.BuiltIn"&gt;&lt;number&gt;18&lt;/number&gt;&lt;property&gt;Modified&lt;/property&gt;&lt;propertyId&gt;28cf69c5-fa48-462a-b5cd-27b6f9d2bd5f&lt;/propertyId&gt;&lt;period&gt;years&lt;/period&gt;&lt;/formula&gt;</vt:lpwstr>
  </property>
  <property fmtid="{D5CDD505-2E9C-101B-9397-08002B2CF9AE}" pid="28" name="Position">
    <vt:lpwstr/>
  </property>
  <property fmtid="{D5CDD505-2E9C-101B-9397-08002B2CF9AE}" pid="29" name="Order">
    <vt:r8>27600</vt:r8>
  </property>
  <property fmtid="{D5CDD505-2E9C-101B-9397-08002B2CF9AE}" pid="30" name="Topic">
    <vt:lpwstr/>
  </property>
  <property fmtid="{D5CDD505-2E9C-101B-9397-08002B2CF9AE}" pid="31" name="SecurityClassification">
    <vt:lpwstr>1;#UNCLASSIFIED|738a72fd-0042-476f-991b-551c05ade48c</vt:lpwstr>
  </property>
  <property fmtid="{D5CDD505-2E9C-101B-9397-08002B2CF9AE}" pid="32" name="CoveringClassification">
    <vt:lpwstr/>
  </property>
  <property fmtid="{D5CDD505-2E9C-101B-9397-08002B2CF9AE}" pid="33" name="MFATLocation">
    <vt:lpwstr/>
  </property>
  <property fmtid="{D5CDD505-2E9C-101B-9397-08002B2CF9AE}" pid="34" name="SecurityCaveat">
    <vt:lpwstr/>
  </property>
  <property fmtid="{D5CDD505-2E9C-101B-9397-08002B2CF9AE}" pid="35" name="RecordPoint_SubmissionDate">
    <vt:lpwstr/>
  </property>
  <property fmtid="{D5CDD505-2E9C-101B-9397-08002B2CF9AE}" pid="36" name="RecordPoint_ActiveItemWebId">
    <vt:lpwstr>{f91939df-1ca2-46c6-9d9c-9f6d749f613c}</vt:lpwstr>
  </property>
  <property fmtid="{D5CDD505-2E9C-101B-9397-08002B2CF9AE}" pid="37" name="RecordPoint_WorkflowType">
    <vt:lpwstr>ActiveSubmitStub</vt:lpwstr>
  </property>
  <property fmtid="{D5CDD505-2E9C-101B-9397-08002B2CF9AE}" pid="38" name="RecordPoint_ActiveItemSiteId">
    <vt:lpwstr>{f21f404f-86f7-4fda-960b-d4a6ac418c55}</vt:lpwstr>
  </property>
  <property fmtid="{D5CDD505-2E9C-101B-9397-08002B2CF9AE}" pid="39" name="RecordPoint_ActiveItemListId">
    <vt:lpwstr>{ae41459a-041a-4821-bd4c-bde3722d1e01}</vt:lpwstr>
  </property>
  <property fmtid="{D5CDD505-2E9C-101B-9397-08002B2CF9AE}" pid="40" name="RecordPoint_RecordFormat">
    <vt:lpwstr/>
  </property>
  <property fmtid="{D5CDD505-2E9C-101B-9397-08002B2CF9AE}" pid="41" name="RecordPoint_ActiveItemMoved">
    <vt:lpwstr/>
  </property>
  <property fmtid="{D5CDD505-2E9C-101B-9397-08002B2CF9AE}" pid="42" name="RecordPoint_ActiveItemUniqueId">
    <vt:lpwstr>{a88101c2-6096-4f81-b3ff-13d5ef0e3aa0}</vt:lpwstr>
  </property>
  <property fmtid="{D5CDD505-2E9C-101B-9397-08002B2CF9AE}" pid="43" name="RecordPoint_SubmissionCompleted">
    <vt:lpwstr>2025-03-31T12:10:06.5685411+13:00</vt:lpwstr>
  </property>
  <property fmtid="{D5CDD505-2E9C-101B-9397-08002B2CF9AE}" pid="44" name="WorkflowCreationPath">
    <vt:lpwstr>a3ece7da-b4b6-4bdd-a203-fc8e12d853eb,4;</vt:lpwstr>
  </property>
  <property fmtid="{D5CDD505-2E9C-101B-9397-08002B2CF9AE}" pid="45" name="_dlc_LastRun">
    <vt:lpwstr>08/09/2014 23:54:06</vt:lpwstr>
  </property>
  <property fmtid="{D5CDD505-2E9C-101B-9397-08002B2CF9AE}" pid="46" name="RecordPoint_RecordNumberSubmitted">
    <vt:lpwstr>R0001540743</vt:lpwstr>
  </property>
  <property fmtid="{D5CDD505-2E9C-101B-9397-08002B2CF9AE}" pid="47" name="Division">
    <vt:lpwstr>2156;#Trade Policy Engagement ＆ Implementation Division (TPEI)|cca57981-6344-412a-bda7-d35c1ef0e83c</vt:lpwstr>
  </property>
</Properties>
</file>