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4B75576D" w14:textId="77777777" w:rsidTr="005A506B">
        <w:trPr>
          <w:trHeight w:val="81"/>
        </w:trPr>
        <w:tc>
          <w:tcPr>
            <w:tcW w:w="4833" w:type="dxa"/>
          </w:tcPr>
          <w:p w14:paraId="4B75576B" w14:textId="77777777" w:rsidR="00F11744" w:rsidRPr="007F7305" w:rsidRDefault="00F11744" w:rsidP="005A506B">
            <w:pPr>
              <w:jc w:val="both"/>
              <w:rPr>
                <w:rFonts w:cstheme="minorHAnsi"/>
                <w:b/>
                <w:color w:val="4BACC6" w:themeColor="accent5"/>
                <w:sz w:val="12"/>
                <w:szCs w:val="20"/>
              </w:rPr>
            </w:pPr>
          </w:p>
        </w:tc>
        <w:tc>
          <w:tcPr>
            <w:tcW w:w="4806" w:type="dxa"/>
          </w:tcPr>
          <w:p w14:paraId="4B75576C" w14:textId="77777777" w:rsidR="00F11744" w:rsidRPr="007F7305" w:rsidRDefault="00F11744" w:rsidP="005A506B">
            <w:pPr>
              <w:jc w:val="both"/>
              <w:rPr>
                <w:rFonts w:cstheme="minorHAnsi"/>
                <w:b/>
                <w:color w:val="4BACC6" w:themeColor="accent5"/>
                <w:sz w:val="12"/>
                <w:szCs w:val="20"/>
              </w:rPr>
            </w:pPr>
          </w:p>
        </w:tc>
      </w:tr>
      <w:tr w:rsidR="00824A42" w:rsidRPr="007F7305" w14:paraId="4B755771" w14:textId="77777777" w:rsidTr="00523B49">
        <w:tc>
          <w:tcPr>
            <w:tcW w:w="4833" w:type="dxa"/>
          </w:tcPr>
          <w:p w14:paraId="4B75576E"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4B75576F" w14:textId="2B31C24F" w:rsidR="00824A42" w:rsidRPr="007F7305" w:rsidRDefault="00413142" w:rsidP="00AD501D">
            <w:pPr>
              <w:pStyle w:val="Header"/>
              <w:tabs>
                <w:tab w:val="clear" w:pos="4513"/>
                <w:tab w:val="clear" w:pos="9026"/>
                <w:tab w:val="left" w:pos="3224"/>
              </w:tabs>
              <w:jc w:val="both"/>
              <w:rPr>
                <w:rFonts w:cstheme="minorHAnsi"/>
                <w:b/>
                <w:color w:val="4BACC6" w:themeColor="accent5"/>
                <w:sz w:val="20"/>
                <w:szCs w:val="20"/>
              </w:rPr>
            </w:pPr>
            <w:r w:rsidRPr="00413142">
              <w:rPr>
                <w:rFonts w:cstheme="minorHAnsi"/>
                <w:b/>
                <w:sz w:val="20"/>
                <w:szCs w:val="20"/>
                <w:lang w:val="en-GB"/>
              </w:rPr>
              <w:t>Group Business Manager</w:t>
            </w:r>
            <w:r>
              <w:rPr>
                <w:rFonts w:cstheme="minorHAnsi"/>
                <w:b/>
                <w:sz w:val="20"/>
                <w:szCs w:val="20"/>
                <w:lang w:val="en-GB"/>
              </w:rPr>
              <w:t xml:space="preserve"> (P</w:t>
            </w:r>
            <w:r w:rsidR="00CA75F0">
              <w:rPr>
                <w:rFonts w:cstheme="minorHAnsi"/>
                <w:b/>
                <w:sz w:val="20"/>
                <w:szCs w:val="20"/>
                <w:lang w:val="en-GB"/>
              </w:rPr>
              <w:t>401703</w:t>
            </w:r>
            <w:r>
              <w:rPr>
                <w:rFonts w:cstheme="minorHAnsi"/>
                <w:b/>
                <w:sz w:val="20"/>
                <w:szCs w:val="20"/>
                <w:lang w:val="en-GB"/>
              </w:rPr>
              <w:t>)</w:t>
            </w:r>
          </w:p>
        </w:tc>
        <w:tc>
          <w:tcPr>
            <w:tcW w:w="4806" w:type="dxa"/>
          </w:tcPr>
          <w:p w14:paraId="4B755770" w14:textId="77777777" w:rsidR="00824A42" w:rsidRPr="007F7305" w:rsidRDefault="00824A42" w:rsidP="00A254A6">
            <w:pPr>
              <w:jc w:val="both"/>
              <w:rPr>
                <w:rFonts w:cstheme="minorHAnsi"/>
                <w:color w:val="4BACC6" w:themeColor="accent5"/>
                <w:sz w:val="20"/>
                <w:szCs w:val="20"/>
              </w:rPr>
            </w:pPr>
          </w:p>
        </w:tc>
      </w:tr>
      <w:tr w:rsidR="008F24F2" w:rsidRPr="007F7305" w14:paraId="4B755774" w14:textId="77777777" w:rsidTr="00F11744">
        <w:trPr>
          <w:trHeight w:val="81"/>
        </w:trPr>
        <w:tc>
          <w:tcPr>
            <w:tcW w:w="4833" w:type="dxa"/>
          </w:tcPr>
          <w:p w14:paraId="4B755772" w14:textId="77777777" w:rsidR="008F24F2" w:rsidRPr="007F7305" w:rsidRDefault="008F24F2" w:rsidP="00AD501D">
            <w:pPr>
              <w:jc w:val="both"/>
              <w:rPr>
                <w:rFonts w:cstheme="minorHAnsi"/>
                <w:b/>
                <w:color w:val="4BACC6" w:themeColor="accent5"/>
                <w:sz w:val="12"/>
                <w:szCs w:val="20"/>
              </w:rPr>
            </w:pPr>
          </w:p>
        </w:tc>
        <w:tc>
          <w:tcPr>
            <w:tcW w:w="4806" w:type="dxa"/>
          </w:tcPr>
          <w:p w14:paraId="4B755773" w14:textId="77777777" w:rsidR="008F24F2" w:rsidRPr="007F7305" w:rsidRDefault="008F24F2" w:rsidP="00AD501D">
            <w:pPr>
              <w:jc w:val="both"/>
              <w:rPr>
                <w:rFonts w:cstheme="minorHAnsi"/>
                <w:b/>
                <w:color w:val="4BACC6" w:themeColor="accent5"/>
                <w:sz w:val="12"/>
                <w:szCs w:val="20"/>
              </w:rPr>
            </w:pPr>
          </w:p>
        </w:tc>
      </w:tr>
      <w:tr w:rsidR="00F11744" w:rsidRPr="007F7305" w14:paraId="4B755777" w14:textId="77777777" w:rsidTr="00F11744">
        <w:trPr>
          <w:trHeight w:val="495"/>
        </w:trPr>
        <w:tc>
          <w:tcPr>
            <w:tcW w:w="9639" w:type="dxa"/>
            <w:gridSpan w:val="2"/>
          </w:tcPr>
          <w:p w14:paraId="4B75577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B755776" w14:textId="20FACC1A" w:rsidR="00F11744" w:rsidRPr="007F7305" w:rsidRDefault="00413142" w:rsidP="00F11744">
            <w:pPr>
              <w:rPr>
                <w:rFonts w:cstheme="minorHAnsi"/>
                <w:b/>
                <w:sz w:val="20"/>
                <w:szCs w:val="20"/>
                <w:lang w:val="en-GB"/>
              </w:rPr>
            </w:pPr>
            <w:r>
              <w:rPr>
                <w:rFonts w:cstheme="minorHAnsi"/>
                <w:b/>
                <w:sz w:val="20"/>
                <w:szCs w:val="20"/>
                <w:lang w:val="en-GB"/>
              </w:rPr>
              <w:t>Trade &amp; Economic Group (TEG)</w:t>
            </w:r>
          </w:p>
        </w:tc>
      </w:tr>
      <w:tr w:rsidR="00F11744" w:rsidRPr="007F7305" w14:paraId="4B755779" w14:textId="77777777" w:rsidTr="005A506B">
        <w:trPr>
          <w:trHeight w:val="110"/>
        </w:trPr>
        <w:tc>
          <w:tcPr>
            <w:tcW w:w="9639" w:type="dxa"/>
            <w:gridSpan w:val="2"/>
          </w:tcPr>
          <w:p w14:paraId="4B755778" w14:textId="77777777" w:rsidR="00F11744" w:rsidRPr="007F7305" w:rsidRDefault="00F11744" w:rsidP="005A506B">
            <w:pPr>
              <w:jc w:val="both"/>
              <w:rPr>
                <w:rFonts w:cstheme="minorHAnsi"/>
                <w:b/>
                <w:color w:val="4BACC6" w:themeColor="accent5"/>
                <w:sz w:val="12"/>
                <w:szCs w:val="20"/>
              </w:rPr>
            </w:pPr>
          </w:p>
        </w:tc>
      </w:tr>
      <w:tr w:rsidR="00F11744" w:rsidRPr="007F7305" w14:paraId="4B75577C" w14:textId="77777777" w:rsidTr="00F11744">
        <w:trPr>
          <w:trHeight w:val="561"/>
        </w:trPr>
        <w:tc>
          <w:tcPr>
            <w:tcW w:w="9639" w:type="dxa"/>
            <w:gridSpan w:val="2"/>
          </w:tcPr>
          <w:p w14:paraId="4B75577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4B75577B" w14:textId="0850CB5A" w:rsidR="00F11744" w:rsidRPr="007F7305" w:rsidRDefault="00413142" w:rsidP="00F11744">
            <w:pPr>
              <w:rPr>
                <w:rFonts w:cstheme="minorHAnsi"/>
                <w:b/>
                <w:sz w:val="20"/>
                <w:szCs w:val="20"/>
                <w:lang w:val="en-GB"/>
              </w:rPr>
            </w:pPr>
            <w:r>
              <w:rPr>
                <w:rFonts w:cstheme="minorHAnsi"/>
                <w:b/>
                <w:sz w:val="20"/>
                <w:szCs w:val="20"/>
                <w:lang w:val="en-GB"/>
              </w:rPr>
              <w:t>DS TEG Office</w:t>
            </w:r>
          </w:p>
        </w:tc>
      </w:tr>
      <w:tr w:rsidR="00F11744" w:rsidRPr="007F7305" w14:paraId="4B75577E" w14:textId="77777777" w:rsidTr="00F11744">
        <w:trPr>
          <w:trHeight w:val="110"/>
        </w:trPr>
        <w:tc>
          <w:tcPr>
            <w:tcW w:w="9639" w:type="dxa"/>
            <w:gridSpan w:val="2"/>
          </w:tcPr>
          <w:p w14:paraId="4B75577D" w14:textId="77777777" w:rsidR="00F11744" w:rsidRPr="007F7305" w:rsidRDefault="00F11744" w:rsidP="00F11744">
            <w:pPr>
              <w:jc w:val="both"/>
              <w:rPr>
                <w:rFonts w:cstheme="minorHAnsi"/>
                <w:b/>
                <w:color w:val="4BACC6" w:themeColor="accent5"/>
                <w:sz w:val="12"/>
                <w:szCs w:val="20"/>
              </w:rPr>
            </w:pPr>
          </w:p>
        </w:tc>
      </w:tr>
      <w:tr w:rsidR="00F11744" w:rsidRPr="007F7305" w14:paraId="4B755781" w14:textId="77777777" w:rsidTr="00F11744">
        <w:trPr>
          <w:trHeight w:val="571"/>
        </w:trPr>
        <w:tc>
          <w:tcPr>
            <w:tcW w:w="9639" w:type="dxa"/>
            <w:gridSpan w:val="2"/>
          </w:tcPr>
          <w:p w14:paraId="4B75577F"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4B755780" w14:textId="301223F8" w:rsidR="00F11744" w:rsidRPr="007F7305" w:rsidRDefault="00413142" w:rsidP="00F11744">
            <w:pPr>
              <w:jc w:val="both"/>
              <w:rPr>
                <w:rFonts w:cstheme="minorHAnsi"/>
                <w:b/>
                <w:color w:val="4BACC6" w:themeColor="accent5"/>
                <w:sz w:val="20"/>
                <w:szCs w:val="20"/>
              </w:rPr>
            </w:pPr>
            <w:r>
              <w:rPr>
                <w:rFonts w:cstheme="minorHAnsi"/>
                <w:b/>
                <w:sz w:val="20"/>
                <w:szCs w:val="20"/>
                <w:lang w:val="en-GB"/>
              </w:rPr>
              <w:t>Deputy Secretary (TEG)</w:t>
            </w:r>
          </w:p>
        </w:tc>
      </w:tr>
    </w:tbl>
    <w:p w14:paraId="4B755782"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83"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Ratonga</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Tūmatanui</w:t>
      </w:r>
      <w:proofErr w:type="spellEnd"/>
    </w:p>
    <w:p w14:paraId="4B755784"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4B755785" w14:textId="77777777" w:rsidR="00970F13" w:rsidRPr="00EB5264" w:rsidRDefault="00970F13" w:rsidP="00AD501D">
      <w:pPr>
        <w:spacing w:after="0" w:line="240" w:lineRule="auto"/>
        <w:jc w:val="both"/>
        <w:rPr>
          <w:rFonts w:eastAsia="Calibri" w:cstheme="minorHAnsi"/>
          <w:iCs/>
          <w:sz w:val="18"/>
          <w:szCs w:val="20"/>
        </w:rPr>
      </w:pPr>
    </w:p>
    <w:p w14:paraId="4B755786" w14:textId="77777777"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The </w:t>
      </w:r>
      <w:proofErr w:type="gramStart"/>
      <w:r w:rsidRPr="00EB5264">
        <w:rPr>
          <w:rFonts w:eastAsia="Calibri" w:cstheme="minorHAnsi"/>
          <w:iCs/>
          <w:sz w:val="18"/>
          <w:szCs w:val="20"/>
        </w:rPr>
        <w:t>public  service</w:t>
      </w:r>
      <w:proofErr w:type="gramEnd"/>
      <w:r w:rsidRPr="00EB5264">
        <w:rPr>
          <w:rFonts w:eastAsia="Calibri" w:cstheme="minorHAnsi"/>
          <w:iCs/>
          <w:sz w:val="18"/>
          <w:szCs w:val="20"/>
        </w:rPr>
        <w:t xml:space="preserv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 xml:space="preserve">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proofErr w:type="gramStart"/>
      <w:r w:rsidRPr="00EB5264">
        <w:rPr>
          <w:rFonts w:eastAsia="Calibri" w:cstheme="minorHAnsi"/>
          <w:iCs/>
          <w:sz w:val="18"/>
          <w:szCs w:val="20"/>
        </w:rPr>
        <w:t>community, and</w:t>
      </w:r>
      <w:proofErr w:type="gramEnd"/>
      <w:r w:rsidRPr="00EB5264">
        <w:rPr>
          <w:rFonts w:eastAsia="Calibri" w:cstheme="minorHAnsi"/>
          <w:iCs/>
          <w:sz w:val="18"/>
          <w:szCs w:val="20"/>
        </w:rPr>
        <w:t> guided by the core principles and values of the public service in our work.</w:t>
      </w:r>
    </w:p>
    <w:p w14:paraId="4B75578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88"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Manatū</w:t>
      </w:r>
      <w:proofErr w:type="spellEnd"/>
    </w:p>
    <w:p w14:paraId="4B755789"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4B75578A"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proofErr w:type="gramStart"/>
      <w:r w:rsidR="0055453D" w:rsidRPr="00EB5264">
        <w:rPr>
          <w:rFonts w:eastAsia="Times New Roman" w:cstheme="minorHAnsi"/>
          <w:color w:val="000000"/>
          <w:sz w:val="18"/>
          <w:szCs w:val="20"/>
        </w:rPr>
        <w:t>Zealanders’</w:t>
      </w:r>
      <w:proofErr w:type="gramEnd"/>
      <w:r w:rsidR="0055453D" w:rsidRPr="00EB5264">
        <w:rPr>
          <w:rFonts w:eastAsia="Times New Roman" w:cstheme="minorHAnsi"/>
          <w:color w:val="000000"/>
          <w:sz w:val="18"/>
          <w:szCs w:val="20"/>
        </w:rPr>
        <w:t xml:space="preserve"> in the following ways:</w:t>
      </w:r>
    </w:p>
    <w:p w14:paraId="4B75578B"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4B75578C"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4B75578D"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4B75578E" w14:textId="77777777" w:rsidR="0055453D" w:rsidRPr="00EB5264" w:rsidRDefault="0055453D" w:rsidP="00AD501D">
      <w:pPr>
        <w:pStyle w:val="ListParagraph"/>
        <w:numPr>
          <w:ilvl w:val="0"/>
          <w:numId w:val="33"/>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4B75578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90"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4B75579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4B755792"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B755793" w14:textId="77777777" w:rsidR="0092211C" w:rsidRPr="00EB5264" w:rsidRDefault="0055453D" w:rsidP="00AD501D">
      <w:pPr>
        <w:pStyle w:val="ListParagraph"/>
        <w:numPr>
          <w:ilvl w:val="0"/>
          <w:numId w:val="34"/>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4B755794" w14:textId="77777777" w:rsidR="0092211C" w:rsidRPr="00EB5264" w:rsidRDefault="0055453D"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4B755795" w14:textId="77777777" w:rsidR="0092211C" w:rsidRPr="00EB5264" w:rsidRDefault="0055453D" w:rsidP="00AD501D">
      <w:pPr>
        <w:pStyle w:val="ListParagraph"/>
        <w:numPr>
          <w:ilvl w:val="0"/>
          <w:numId w:val="34"/>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4B755796" w14:textId="77777777" w:rsidR="00267F6B" w:rsidRPr="00EB5264" w:rsidRDefault="0092211C" w:rsidP="00AD501D">
      <w:pPr>
        <w:pStyle w:val="ListParagraph"/>
        <w:numPr>
          <w:ilvl w:val="0"/>
          <w:numId w:val="34"/>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4B755797" w14:textId="77777777" w:rsidR="00341048" w:rsidRPr="00EB5264" w:rsidRDefault="00341048" w:rsidP="00AD501D">
      <w:pPr>
        <w:spacing w:after="0" w:line="240" w:lineRule="auto"/>
        <w:jc w:val="both"/>
        <w:rPr>
          <w:rFonts w:cstheme="minorHAnsi"/>
          <w:sz w:val="18"/>
          <w:szCs w:val="20"/>
        </w:rPr>
      </w:pPr>
    </w:p>
    <w:p w14:paraId="4B755798"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4B755799"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9A" w14:textId="77777777"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4B75579B" w14:textId="42AC9FEA" w:rsidR="00C509A5" w:rsidRPr="00EB5264" w:rsidRDefault="00F94553" w:rsidP="0040291F">
      <w:pPr>
        <w:pStyle w:val="a"/>
        <w:widowControl/>
        <w:ind w:left="0" w:firstLine="0"/>
        <w:jc w:val="both"/>
        <w:rPr>
          <w:rFonts w:asciiTheme="minorHAnsi" w:hAnsiTheme="minorHAnsi" w:cstheme="minorHAnsi"/>
          <w:sz w:val="18"/>
        </w:rPr>
      </w:pPr>
      <w:r w:rsidRPr="00F94553">
        <w:rPr>
          <w:rFonts w:asciiTheme="minorHAnsi" w:hAnsiTheme="minorHAnsi" w:cstheme="minorHAnsi"/>
          <w:sz w:val="18"/>
        </w:rPr>
        <w:t xml:space="preserve">The Group Business Manager provides expertise and leadership </w:t>
      </w:r>
      <w:proofErr w:type="gramStart"/>
      <w:r w:rsidRPr="00F94553">
        <w:rPr>
          <w:rFonts w:asciiTheme="minorHAnsi" w:hAnsiTheme="minorHAnsi" w:cstheme="minorHAnsi"/>
          <w:sz w:val="18"/>
        </w:rPr>
        <w:t>in the area of</w:t>
      </w:r>
      <w:proofErr w:type="gramEnd"/>
      <w:r w:rsidRPr="00F94553">
        <w:rPr>
          <w:rFonts w:asciiTheme="minorHAnsi" w:hAnsiTheme="minorHAnsi" w:cstheme="minorHAnsi"/>
          <w:sz w:val="18"/>
        </w:rPr>
        <w:t xml:space="preserve"> business management, corporate services, financial management and reporting, support services and human resource management to the Deputy Secretary TEG. The Group Busines</w:t>
      </w:r>
      <w:r>
        <w:rPr>
          <w:rFonts w:asciiTheme="minorHAnsi" w:hAnsiTheme="minorHAnsi" w:cstheme="minorHAnsi"/>
          <w:sz w:val="18"/>
        </w:rPr>
        <w:t>s Managers manages a team of five</w:t>
      </w:r>
      <w:r w:rsidRPr="00F94553">
        <w:rPr>
          <w:rFonts w:asciiTheme="minorHAnsi" w:hAnsiTheme="minorHAnsi" w:cstheme="minorHAnsi"/>
          <w:sz w:val="18"/>
        </w:rPr>
        <w:t xml:space="preserve"> Team Administrators</w:t>
      </w:r>
      <w:r w:rsidR="00AE6F19">
        <w:rPr>
          <w:rFonts w:asciiTheme="minorHAnsi" w:hAnsiTheme="minorHAnsi" w:cstheme="minorHAnsi"/>
          <w:sz w:val="18"/>
        </w:rPr>
        <w:t xml:space="preserve"> and one Coordinator</w:t>
      </w:r>
      <w:r w:rsidRPr="00F94553">
        <w:rPr>
          <w:rFonts w:asciiTheme="minorHAnsi" w:hAnsiTheme="minorHAnsi" w:cstheme="minorHAnsi"/>
          <w:sz w:val="18"/>
        </w:rPr>
        <w:t xml:space="preserve"> who provide business support to the Wellington Divisions.</w:t>
      </w:r>
    </w:p>
    <w:p w14:paraId="4B75579C"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9D"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4B75579E" w14:textId="0BF017D1"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14CE63DA" w14:textId="77777777" w:rsidR="00233E5D" w:rsidRPr="00EB5264" w:rsidRDefault="00233E5D"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p>
    <w:p w14:paraId="4C4374C7"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b/>
          <w:sz w:val="18"/>
          <w:szCs w:val="20"/>
        </w:rPr>
      </w:pPr>
      <w:r w:rsidRPr="00233E5D">
        <w:rPr>
          <w:rFonts w:eastAsia="Times New Roman" w:cstheme="minorHAnsi"/>
          <w:b/>
          <w:sz w:val="18"/>
          <w:szCs w:val="20"/>
        </w:rPr>
        <w:t>Leadership</w:t>
      </w:r>
    </w:p>
    <w:p w14:paraId="52E3E6E9"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Manage the team’s programme of work to ensure that resources are appropriately distributed across units in the Group and resources are managed within budget</w:t>
      </w:r>
    </w:p>
    <w:p w14:paraId="0C1E52B6"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Manage staff so they are empowered to make decisions, while consulting on issues that need wider consideration</w:t>
      </w:r>
    </w:p>
    <w:p w14:paraId="0257D056"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Recruit and retain high performing staff to ensure the Ministry has the necessary expertise required by their team</w:t>
      </w:r>
    </w:p>
    <w:p w14:paraId="7DE019E7"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Formally coach and mentor team members by fostering high standards in the quality of outputs and ensuring a culture of learning, sharing experiences and constructively challenging thinking</w:t>
      </w:r>
    </w:p>
    <w:p w14:paraId="194EA8A3"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the performance management framework is implemented for self and team members, actively managing both strong and poor performers</w:t>
      </w:r>
    </w:p>
    <w:p w14:paraId="79A8270A"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effective flow of information occurs both vertically and horizontally, within the division and group, including Post/s and across the Ministry</w:t>
      </w:r>
    </w:p>
    <w:p w14:paraId="42EEA2D1"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Build a strong team spirit and level of engagement, acknowledging team contribution and achievement as appropriate</w:t>
      </w:r>
    </w:p>
    <w:p w14:paraId="57E91340"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sz w:val="18"/>
          <w:szCs w:val="20"/>
        </w:rPr>
      </w:pPr>
    </w:p>
    <w:p w14:paraId="23946A99"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b/>
          <w:sz w:val="18"/>
          <w:szCs w:val="20"/>
        </w:rPr>
      </w:pPr>
      <w:r w:rsidRPr="00233E5D">
        <w:rPr>
          <w:rFonts w:eastAsia="Times New Roman" w:cstheme="minorHAnsi"/>
          <w:b/>
          <w:sz w:val="18"/>
          <w:szCs w:val="20"/>
        </w:rPr>
        <w:t>Business Management</w:t>
      </w:r>
    </w:p>
    <w:p w14:paraId="0FCA3C16"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Compile requisite information and analysis of Group business data for the Deputy Secretary ensuring it is available when they need it and in the most appropriate format</w:t>
      </w:r>
    </w:p>
    <w:p w14:paraId="5C6FDCED"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Be aware of issues arising and potential issues, and provide expert advice and solutions to Deputy Secretary</w:t>
      </w:r>
    </w:p>
    <w:p w14:paraId="4A7B4E22"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Coordinate and manager the Group’s business planning processes in conjunction with the Deputy Secretary</w:t>
      </w:r>
    </w:p>
    <w:p w14:paraId="7771469D"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Oversee, track and monitor Group’s progress against goals and report as required</w:t>
      </w:r>
    </w:p>
    <w:p w14:paraId="4FAEF430"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Identify and implement systems, processes and initiatives that will support the Group to undertake its functions effectively and efficiently</w:t>
      </w:r>
    </w:p>
    <w:p w14:paraId="05DAB8B9"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Champions and advocates a culture of continuous improvement</w:t>
      </w:r>
    </w:p>
    <w:p w14:paraId="32ED382C"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Liaise and follow up with HR and Finance Account Managers, ensuring information is provided to the Divisional Manager as discussed and keeping them up to date with both Group and Post issues</w:t>
      </w:r>
    </w:p>
    <w:p w14:paraId="5190B4D8"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compliance with MFAT standards for written material, travel policy, procurement requirements, delegations, and timely delivery of internal reports</w:t>
      </w:r>
    </w:p>
    <w:p w14:paraId="37769989"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Develop, implement and maintain consistent office administration practices and processes across all units in the Group, in line with the Ministry’s centralised functions, ensuring accuracy of processes and adequate records for audit purposes are kept</w:t>
      </w:r>
    </w:p>
    <w:p w14:paraId="5BECF928"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Liaise with other Group Administrative Managers to ensure consistency across the Ministry and implement improvements on a continual basis</w:t>
      </w:r>
    </w:p>
    <w:p w14:paraId="2D1F4BF3"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new staff and staff on pre-posting complete the required induction/ training programmes</w:t>
      </w:r>
    </w:p>
    <w:p w14:paraId="24B169A5"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the Team Administrators proactively manage Divisional intranet sites</w:t>
      </w:r>
    </w:p>
    <w:p w14:paraId="452E938B"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Lead projects on administrative and office related changes</w:t>
      </w:r>
    </w:p>
    <w:p w14:paraId="26DF029B" w14:textId="5915A388"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the Group has the resources required to achieve output by liaisin</w:t>
      </w:r>
      <w:r>
        <w:rPr>
          <w:rFonts w:eastAsia="Times New Roman" w:cstheme="minorHAnsi"/>
          <w:sz w:val="18"/>
          <w:szCs w:val="20"/>
        </w:rPr>
        <w:t>g with relevant divisions e.g. AMD</w:t>
      </w:r>
      <w:r w:rsidRPr="00233E5D">
        <w:rPr>
          <w:rFonts w:eastAsia="Times New Roman" w:cstheme="minorHAnsi"/>
          <w:sz w:val="18"/>
          <w:szCs w:val="20"/>
        </w:rPr>
        <w:t>,</w:t>
      </w:r>
      <w:r>
        <w:rPr>
          <w:rFonts w:eastAsia="Times New Roman" w:cstheme="minorHAnsi"/>
          <w:sz w:val="18"/>
          <w:szCs w:val="20"/>
        </w:rPr>
        <w:t xml:space="preserve"> FIN,</w:t>
      </w:r>
      <w:r w:rsidRPr="00233E5D">
        <w:rPr>
          <w:rFonts w:eastAsia="Times New Roman" w:cstheme="minorHAnsi"/>
          <w:sz w:val="18"/>
          <w:szCs w:val="20"/>
        </w:rPr>
        <w:t xml:space="preserve"> ICT</w:t>
      </w:r>
    </w:p>
    <w:p w14:paraId="5473B63F"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sz w:val="18"/>
          <w:szCs w:val="20"/>
        </w:rPr>
      </w:pPr>
    </w:p>
    <w:p w14:paraId="762362BA"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b/>
          <w:sz w:val="18"/>
          <w:szCs w:val="20"/>
        </w:rPr>
      </w:pPr>
      <w:r w:rsidRPr="00233E5D">
        <w:rPr>
          <w:rFonts w:eastAsia="Times New Roman" w:cstheme="minorHAnsi"/>
          <w:b/>
          <w:sz w:val="18"/>
          <w:szCs w:val="20"/>
        </w:rPr>
        <w:t>Financial Management</w:t>
      </w:r>
    </w:p>
    <w:p w14:paraId="468F8397"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Develop analysis at group level to inform resource allocation decisions and development of processes to ensure the effective allocation of resources</w:t>
      </w:r>
    </w:p>
    <w:p w14:paraId="0AB801D0"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Develop, manage and monitor a system for project reporting across the Group that aligns with broader Ministry reporting processes</w:t>
      </w:r>
    </w:p>
    <w:p w14:paraId="502A46C1" w14:textId="203B2788"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 xml:space="preserve">Provide advice to the Deputy Secretary on the preparation of budgets, accruals, variance reporting, liaising closely with the </w:t>
      </w:r>
      <w:r>
        <w:rPr>
          <w:rFonts w:eastAsia="Times New Roman" w:cstheme="minorHAnsi"/>
          <w:sz w:val="18"/>
          <w:szCs w:val="20"/>
        </w:rPr>
        <w:t>Group Business</w:t>
      </w:r>
      <w:r w:rsidRPr="00233E5D">
        <w:rPr>
          <w:rFonts w:eastAsia="Times New Roman" w:cstheme="minorHAnsi"/>
          <w:sz w:val="18"/>
          <w:szCs w:val="20"/>
        </w:rPr>
        <w:t xml:space="preserve"> Accountant</w:t>
      </w:r>
      <w:r>
        <w:rPr>
          <w:rFonts w:eastAsia="Times New Roman" w:cstheme="minorHAnsi"/>
          <w:sz w:val="18"/>
          <w:szCs w:val="20"/>
        </w:rPr>
        <w:t xml:space="preserve"> (GBA)</w:t>
      </w:r>
      <w:r w:rsidRPr="00233E5D">
        <w:rPr>
          <w:rFonts w:eastAsia="Times New Roman" w:cstheme="minorHAnsi"/>
          <w:sz w:val="18"/>
          <w:szCs w:val="20"/>
        </w:rPr>
        <w:t>, Executive Assistants and Team Administrators</w:t>
      </w:r>
    </w:p>
    <w:p w14:paraId="00E92AD1"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Analyse information for the Deputy Secretary, drawing attention to potential issues and provide advice on possible solutions</w:t>
      </w:r>
    </w:p>
    <w:p w14:paraId="0C1C3918"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sz w:val="18"/>
          <w:szCs w:val="20"/>
        </w:rPr>
      </w:pPr>
    </w:p>
    <w:p w14:paraId="31C704CB"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b/>
          <w:sz w:val="18"/>
          <w:szCs w:val="20"/>
        </w:rPr>
      </w:pPr>
      <w:r w:rsidRPr="00233E5D">
        <w:rPr>
          <w:rFonts w:eastAsia="Times New Roman" w:cstheme="minorHAnsi"/>
          <w:b/>
          <w:sz w:val="18"/>
          <w:szCs w:val="20"/>
        </w:rPr>
        <w:t>Human Resource Management</w:t>
      </w:r>
    </w:p>
    <w:p w14:paraId="3B0FB221"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Ensure managers actively manage their staff resourcing including vacancies, leave management and budget</w:t>
      </w:r>
    </w:p>
    <w:p w14:paraId="64317E08"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Support managers to develop and maintain a strong performance culture ensuring performance agreements, learning and development plans etc. are undertaken in a timely manner</w:t>
      </w:r>
    </w:p>
    <w:p w14:paraId="59BCD990"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Recruit, train and mentor administrative staff for the Group</w:t>
      </w:r>
    </w:p>
    <w:p w14:paraId="3CF34F4A"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sz w:val="18"/>
          <w:szCs w:val="20"/>
        </w:rPr>
      </w:pPr>
    </w:p>
    <w:p w14:paraId="5D35ABE3" w14:textId="77777777" w:rsidR="00233E5D" w:rsidRPr="00233E5D" w:rsidRDefault="00233E5D" w:rsidP="00233E5D">
      <w:pPr>
        <w:overflowPunct w:val="0"/>
        <w:autoSpaceDE w:val="0"/>
        <w:autoSpaceDN w:val="0"/>
        <w:adjustRightInd w:val="0"/>
        <w:spacing w:after="0" w:line="240" w:lineRule="auto"/>
        <w:jc w:val="both"/>
        <w:textAlignment w:val="baseline"/>
        <w:rPr>
          <w:rFonts w:eastAsia="Times New Roman" w:cstheme="minorHAnsi"/>
          <w:b/>
          <w:sz w:val="18"/>
          <w:szCs w:val="20"/>
        </w:rPr>
      </w:pPr>
      <w:r w:rsidRPr="00233E5D">
        <w:rPr>
          <w:rFonts w:eastAsia="Times New Roman" w:cstheme="minorHAnsi"/>
          <w:b/>
          <w:sz w:val="18"/>
          <w:szCs w:val="20"/>
        </w:rPr>
        <w:t>Travel Oversight</w:t>
      </w:r>
    </w:p>
    <w:p w14:paraId="6F1013C8" w14:textId="77777777" w:rsidR="00233E5D" w:rsidRPr="00233E5D"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Maintain an overview of the Group travel expenditure and adherence to the Ministry travel policies and procedures</w:t>
      </w:r>
    </w:p>
    <w:p w14:paraId="4B7557A3" w14:textId="56D3C435" w:rsidR="004F464E" w:rsidRDefault="00233E5D" w:rsidP="00233E5D">
      <w:pPr>
        <w:overflowPunct w:val="0"/>
        <w:autoSpaceDE w:val="0"/>
        <w:autoSpaceDN w:val="0"/>
        <w:adjustRightInd w:val="0"/>
        <w:spacing w:after="0" w:line="240" w:lineRule="auto"/>
        <w:ind w:left="284" w:hanging="284"/>
        <w:jc w:val="both"/>
        <w:textAlignment w:val="baseline"/>
        <w:rPr>
          <w:rFonts w:eastAsia="Times New Roman" w:cstheme="minorHAnsi"/>
          <w:sz w:val="18"/>
          <w:szCs w:val="20"/>
        </w:rPr>
      </w:pPr>
      <w:r w:rsidRPr="00233E5D">
        <w:rPr>
          <w:rFonts w:eastAsia="Times New Roman" w:cstheme="minorHAnsi"/>
          <w:sz w:val="18"/>
          <w:szCs w:val="20"/>
        </w:rPr>
        <w:t>•</w:t>
      </w:r>
      <w:r w:rsidRPr="00233E5D">
        <w:rPr>
          <w:rFonts w:eastAsia="Times New Roman" w:cstheme="minorHAnsi"/>
          <w:sz w:val="18"/>
          <w:szCs w:val="20"/>
        </w:rPr>
        <w:tab/>
        <w:t>Monitor and maximise efficient use of official air point dollars</w:t>
      </w:r>
    </w:p>
    <w:p w14:paraId="2CA4673A" w14:textId="77777777" w:rsidR="00233E5D" w:rsidRPr="00EB5264" w:rsidRDefault="00233E5D" w:rsidP="00E2258C">
      <w:pPr>
        <w:overflowPunct w:val="0"/>
        <w:autoSpaceDE w:val="0"/>
        <w:autoSpaceDN w:val="0"/>
        <w:adjustRightInd w:val="0"/>
        <w:spacing w:after="0" w:line="240" w:lineRule="auto"/>
        <w:jc w:val="both"/>
        <w:textAlignment w:val="baseline"/>
        <w:rPr>
          <w:rFonts w:eastAsia="Times New Roman" w:cstheme="minorHAnsi"/>
          <w:sz w:val="18"/>
          <w:szCs w:val="20"/>
        </w:rPr>
      </w:pPr>
    </w:p>
    <w:p w14:paraId="1B3E7198" w14:textId="77777777" w:rsidR="00233E5D" w:rsidRDefault="00233E5D">
      <w:pPr>
        <w:rPr>
          <w:rFonts w:cstheme="minorHAnsi"/>
          <w:b/>
          <w:sz w:val="20"/>
          <w:szCs w:val="20"/>
        </w:rPr>
      </w:pPr>
      <w:r>
        <w:rPr>
          <w:rFonts w:cstheme="minorHAnsi"/>
          <w:b/>
          <w:sz w:val="20"/>
          <w:szCs w:val="20"/>
        </w:rPr>
        <w:br w:type="page"/>
      </w:r>
    </w:p>
    <w:p w14:paraId="4B7557A4" w14:textId="3F1ECA2A"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4B7557A5" w14:textId="01619793" w:rsidR="00C509A5"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 xml:space="preserve">Understand the </w:t>
      </w:r>
      <w:r w:rsidR="004177C4">
        <w:rPr>
          <w:rFonts w:asciiTheme="minorHAnsi" w:hAnsiTheme="minorHAnsi" w:cstheme="minorHAnsi"/>
          <w:sz w:val="18"/>
        </w:rPr>
        <w:t>Ministry’s S</w:t>
      </w:r>
      <w:r w:rsidRPr="00EB5264">
        <w:rPr>
          <w:rFonts w:asciiTheme="minorHAnsi" w:hAnsiTheme="minorHAnsi" w:cstheme="minorHAnsi"/>
          <w:sz w:val="18"/>
        </w:rPr>
        <w:t xml:space="preserve">trategic </w:t>
      </w:r>
      <w:r w:rsidR="004177C4">
        <w:rPr>
          <w:rFonts w:asciiTheme="minorHAnsi" w:hAnsiTheme="minorHAnsi" w:cstheme="minorHAnsi"/>
          <w:sz w:val="18"/>
        </w:rPr>
        <w:t>F</w:t>
      </w:r>
      <w:r w:rsidRPr="00EB5264">
        <w:rPr>
          <w:rFonts w:asciiTheme="minorHAnsi" w:hAnsiTheme="minorHAnsi" w:cstheme="minorHAnsi"/>
          <w:sz w:val="18"/>
        </w:rPr>
        <w:t>ramework and ho</w:t>
      </w:r>
      <w:r w:rsidR="004177C4">
        <w:rPr>
          <w:rFonts w:asciiTheme="minorHAnsi" w:hAnsiTheme="minorHAnsi" w:cstheme="minorHAnsi"/>
          <w:sz w:val="18"/>
        </w:rPr>
        <w:t>w this role contributes to the F</w:t>
      </w:r>
      <w:r w:rsidRPr="00EB5264">
        <w:rPr>
          <w:rFonts w:asciiTheme="minorHAnsi" w:hAnsiTheme="minorHAnsi" w:cstheme="minorHAnsi"/>
          <w:sz w:val="18"/>
        </w:rPr>
        <w:t>ramework.</w:t>
      </w:r>
    </w:p>
    <w:p w14:paraId="4B7557A6" w14:textId="77777777" w:rsidR="00C509A5"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4B7557A7" w14:textId="77777777" w:rsidR="00C509A5"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4B7557A8" w14:textId="77777777" w:rsidR="00C509A5"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4B7557A9" w14:textId="77777777" w:rsidR="00C509A5"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4B7557AA" w14:textId="77777777" w:rsidR="004F464E" w:rsidRPr="00EB5264" w:rsidRDefault="00C509A5" w:rsidP="00233E5D">
      <w:pPr>
        <w:pStyle w:val="BulletpointsindentMFAT"/>
        <w:numPr>
          <w:ilvl w:val="0"/>
          <w:numId w:val="39"/>
        </w:numPr>
        <w:spacing w:before="0"/>
        <w:ind w:left="284" w:hanging="284"/>
        <w:jc w:val="both"/>
        <w:rPr>
          <w:rFonts w:asciiTheme="minorHAnsi" w:hAnsiTheme="minorHAnsi" w:cstheme="minorHAnsi"/>
          <w:sz w:val="18"/>
        </w:rPr>
      </w:pPr>
      <w:r w:rsidRPr="00EB5264">
        <w:rPr>
          <w:rFonts w:asciiTheme="minorHAnsi" w:hAnsiTheme="minorHAnsi" w:cstheme="minorHAnsi"/>
          <w:sz w:val="18"/>
        </w:rPr>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4B7557A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AC"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4B7557AD" w14:textId="73F56719"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F94553">
        <w:rPr>
          <w:rFonts w:eastAsia="Times New Roman" w:cstheme="minorHAnsi"/>
          <w:sz w:val="18"/>
          <w:szCs w:val="20"/>
        </w:rPr>
        <w:t>Group Business Manager</w:t>
      </w:r>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7173E8A9"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Graduate degree in business administration or related experience in a senior role</w:t>
      </w:r>
    </w:p>
    <w:p w14:paraId="06B18785"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Previous experience leading a corporate administration or support function</w:t>
      </w:r>
    </w:p>
    <w:p w14:paraId="63A8B0FC"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 high level of leadership and management acumen. This includes:</w:t>
      </w:r>
    </w:p>
    <w:p w14:paraId="599AB22D" w14:textId="77777777" w:rsidR="00233E5D" w:rsidRPr="00233E5D" w:rsidRDefault="00233E5D" w:rsidP="00233E5D">
      <w:pPr>
        <w:pStyle w:val="BulletpointsindentMFAT"/>
        <w:numPr>
          <w:ilvl w:val="0"/>
          <w:numId w:val="46"/>
        </w:numPr>
        <w:spacing w:before="0"/>
        <w:jc w:val="both"/>
        <w:rPr>
          <w:rFonts w:asciiTheme="minorHAnsi" w:hAnsiTheme="minorHAnsi" w:cstheme="minorHAnsi"/>
          <w:sz w:val="18"/>
          <w:lang w:eastAsia="en-NZ"/>
        </w:rPr>
      </w:pPr>
      <w:r w:rsidRPr="00233E5D">
        <w:rPr>
          <w:rFonts w:asciiTheme="minorHAnsi" w:hAnsiTheme="minorHAnsi" w:cstheme="minorHAnsi"/>
          <w:sz w:val="18"/>
          <w:lang w:eastAsia="en-NZ"/>
        </w:rPr>
        <w:t>Shows the drive and resilience to lead proactively and deliver sustainable high performance</w:t>
      </w:r>
    </w:p>
    <w:p w14:paraId="1EB24124" w14:textId="77777777" w:rsidR="00233E5D" w:rsidRPr="00233E5D" w:rsidRDefault="00233E5D" w:rsidP="00233E5D">
      <w:pPr>
        <w:pStyle w:val="BulletpointsindentMFAT"/>
        <w:numPr>
          <w:ilvl w:val="0"/>
          <w:numId w:val="46"/>
        </w:numPr>
        <w:spacing w:before="0"/>
        <w:jc w:val="both"/>
        <w:rPr>
          <w:rFonts w:asciiTheme="minorHAnsi" w:hAnsiTheme="minorHAnsi" w:cstheme="minorHAnsi"/>
          <w:sz w:val="18"/>
          <w:lang w:eastAsia="en-NZ"/>
        </w:rPr>
      </w:pPr>
      <w:r w:rsidRPr="00233E5D">
        <w:rPr>
          <w:rFonts w:asciiTheme="minorHAnsi" w:hAnsiTheme="minorHAnsi" w:cstheme="minorHAnsi"/>
          <w:sz w:val="18"/>
          <w:lang w:eastAsia="en-NZ"/>
        </w:rPr>
        <w:t>Demonstrates the drive and ability to improve own capability.  Includes self-awareness and self-improvement focus</w:t>
      </w:r>
    </w:p>
    <w:p w14:paraId="3779BEEC" w14:textId="77777777" w:rsidR="00233E5D" w:rsidRPr="00233E5D" w:rsidRDefault="00233E5D" w:rsidP="00233E5D">
      <w:pPr>
        <w:pStyle w:val="BulletpointsindentMFAT"/>
        <w:numPr>
          <w:ilvl w:val="0"/>
          <w:numId w:val="46"/>
        </w:numPr>
        <w:spacing w:before="0"/>
        <w:jc w:val="both"/>
        <w:rPr>
          <w:rFonts w:asciiTheme="minorHAnsi" w:hAnsiTheme="minorHAnsi" w:cstheme="minorHAnsi"/>
          <w:sz w:val="18"/>
          <w:lang w:eastAsia="en-NZ"/>
        </w:rPr>
      </w:pPr>
      <w:r w:rsidRPr="00233E5D">
        <w:rPr>
          <w:rFonts w:asciiTheme="minorHAnsi" w:hAnsiTheme="minorHAnsi" w:cstheme="minorHAnsi"/>
          <w:sz w:val="18"/>
          <w:lang w:eastAsia="en-NZ"/>
        </w:rPr>
        <w:t>Ability to coach and develop people, to ensure that staff have the right skills to do their jobs well and progress in their careers</w:t>
      </w:r>
    </w:p>
    <w:p w14:paraId="549E2A17" w14:textId="77777777" w:rsidR="00233E5D" w:rsidRPr="00233E5D" w:rsidRDefault="00233E5D" w:rsidP="00233E5D">
      <w:pPr>
        <w:pStyle w:val="BulletpointsindentMFAT"/>
        <w:numPr>
          <w:ilvl w:val="0"/>
          <w:numId w:val="46"/>
        </w:numPr>
        <w:spacing w:before="0"/>
        <w:jc w:val="both"/>
        <w:rPr>
          <w:rFonts w:asciiTheme="minorHAnsi" w:hAnsiTheme="minorHAnsi" w:cstheme="minorHAnsi"/>
          <w:sz w:val="18"/>
          <w:lang w:eastAsia="en-NZ"/>
        </w:rPr>
      </w:pPr>
      <w:r w:rsidRPr="00233E5D">
        <w:rPr>
          <w:rFonts w:asciiTheme="minorHAnsi" w:hAnsiTheme="minorHAnsi" w:cstheme="minorHAnsi"/>
          <w:sz w:val="18"/>
          <w:lang w:eastAsia="en-NZ"/>
        </w:rPr>
        <w:t>Ability to bring out the best performance in others, including setting expectations, providing feedback, encouraging high performance and addressing under performance</w:t>
      </w:r>
    </w:p>
    <w:p w14:paraId="52C1A3B3"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 xml:space="preserve">Knowledge and ability to analyse and interpret business management information </w:t>
      </w:r>
    </w:p>
    <w:p w14:paraId="69B1E0B8"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Good understanding of relevant legislation e.g. Public Finance Act, State Sector, Employee Relations Act</w:t>
      </w:r>
    </w:p>
    <w:p w14:paraId="6806D2C0"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Understanding of the principles of best practice Human Resource Management</w:t>
      </w:r>
    </w:p>
    <w:p w14:paraId="68CFFCC5"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 xml:space="preserve">A good understanding of financial business and resource management </w:t>
      </w:r>
    </w:p>
    <w:p w14:paraId="0E20F66C"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 xml:space="preserve">Strong written and oral communication skills </w:t>
      </w:r>
    </w:p>
    <w:p w14:paraId="219A5372"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Strong qualitative and quantitative analytical skills</w:t>
      </w:r>
    </w:p>
    <w:p w14:paraId="387FF775"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 xml:space="preserve">Sound judgement and </w:t>
      </w:r>
      <w:proofErr w:type="gramStart"/>
      <w:r w:rsidRPr="00233E5D">
        <w:rPr>
          <w:rFonts w:asciiTheme="minorHAnsi" w:hAnsiTheme="minorHAnsi" w:cstheme="minorHAnsi"/>
          <w:sz w:val="18"/>
          <w:lang w:eastAsia="en-NZ"/>
        </w:rPr>
        <w:t>decision making</w:t>
      </w:r>
      <w:proofErr w:type="gramEnd"/>
      <w:r w:rsidRPr="00233E5D">
        <w:rPr>
          <w:rFonts w:asciiTheme="minorHAnsi" w:hAnsiTheme="minorHAnsi" w:cstheme="minorHAnsi"/>
          <w:sz w:val="18"/>
          <w:lang w:eastAsia="en-NZ"/>
        </w:rPr>
        <w:t xml:space="preserve"> skills</w:t>
      </w:r>
    </w:p>
    <w:p w14:paraId="20452271"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Demonstrated ability to build and maintain effective relationships with a range of people</w:t>
      </w:r>
    </w:p>
    <w:p w14:paraId="174701D9"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Proficient in Microsoft Office suite</w:t>
      </w:r>
    </w:p>
    <w:p w14:paraId="1A1EAF89"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Ability to think strategically and contribute to Group decision making</w:t>
      </w:r>
    </w:p>
    <w:p w14:paraId="3FF49D41" w14:textId="77777777" w:rsidR="00233E5D" w:rsidRPr="00233E5D" w:rsidRDefault="00233E5D" w:rsidP="00233E5D">
      <w:pPr>
        <w:pStyle w:val="ListParagraph"/>
        <w:numPr>
          <w:ilvl w:val="0"/>
          <w:numId w:val="21"/>
        </w:numPr>
        <w:spacing w:after="0" w:line="240" w:lineRule="auto"/>
        <w:ind w:left="714" w:hanging="357"/>
        <w:rPr>
          <w:rFonts w:eastAsiaTheme="minorHAnsi" w:cstheme="minorHAnsi"/>
          <w:sz w:val="18"/>
          <w:szCs w:val="20"/>
        </w:rPr>
      </w:pPr>
      <w:r w:rsidRPr="00233E5D">
        <w:rPr>
          <w:rFonts w:eastAsiaTheme="minorHAnsi" w:cstheme="minorHAnsi"/>
          <w:sz w:val="18"/>
          <w:szCs w:val="20"/>
        </w:rPr>
        <w:t xml:space="preserve">Sound understanding of tikanga and </w:t>
      </w:r>
      <w:proofErr w:type="spellStart"/>
      <w:r w:rsidRPr="00233E5D">
        <w:rPr>
          <w:rFonts w:eastAsiaTheme="minorHAnsi" w:cstheme="minorHAnsi"/>
          <w:sz w:val="18"/>
          <w:szCs w:val="20"/>
        </w:rPr>
        <w:t>Te</w:t>
      </w:r>
      <w:proofErr w:type="spellEnd"/>
      <w:r w:rsidRPr="00233E5D">
        <w:rPr>
          <w:rFonts w:eastAsiaTheme="minorHAnsi" w:cstheme="minorHAnsi"/>
          <w:sz w:val="18"/>
          <w:szCs w:val="20"/>
        </w:rPr>
        <w:t xml:space="preserve"> </w:t>
      </w:r>
      <w:proofErr w:type="spellStart"/>
      <w:r w:rsidRPr="00233E5D">
        <w:rPr>
          <w:rFonts w:eastAsiaTheme="minorHAnsi" w:cstheme="minorHAnsi"/>
          <w:sz w:val="18"/>
          <w:szCs w:val="20"/>
        </w:rPr>
        <w:t>Tiriti</w:t>
      </w:r>
      <w:proofErr w:type="spellEnd"/>
      <w:r w:rsidRPr="00233E5D">
        <w:rPr>
          <w:rFonts w:eastAsiaTheme="minorHAnsi" w:cstheme="minorHAnsi"/>
          <w:sz w:val="18"/>
          <w:szCs w:val="20"/>
        </w:rPr>
        <w:t xml:space="preserve"> o Waitangi principles</w:t>
      </w:r>
    </w:p>
    <w:p w14:paraId="2148E0A3"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Well-developed project management, planning and organisational skills</w:t>
      </w:r>
    </w:p>
    <w:p w14:paraId="03DE851E"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 strong customer and business partnership focus, with the ability to communicate effectively with a range of people</w:t>
      </w:r>
    </w:p>
    <w:p w14:paraId="0AA57059"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Possess a strong achievement/delivery focus – sets high standards including accuracy and attention to detail</w:t>
      </w:r>
    </w:p>
    <w:p w14:paraId="07D3AC66"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Ability to promote and deliver on continuous improvement</w:t>
      </w:r>
    </w:p>
    <w:p w14:paraId="5E898305"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Ability to anticipate issues and problems and think of creative solutions</w:t>
      </w:r>
    </w:p>
    <w:p w14:paraId="5C7438F9" w14:textId="77777777" w:rsidR="00233E5D" w:rsidRPr="00233E5D" w:rsidRDefault="00233E5D" w:rsidP="00233E5D">
      <w:pPr>
        <w:pStyle w:val="BulletpointsindentMFAT"/>
        <w:numPr>
          <w:ilvl w:val="0"/>
          <w:numId w:val="21"/>
        </w:numPr>
        <w:spacing w:before="0"/>
        <w:ind w:left="714" w:hanging="357"/>
        <w:jc w:val="both"/>
        <w:rPr>
          <w:rFonts w:asciiTheme="minorHAnsi" w:hAnsiTheme="minorHAnsi" w:cstheme="minorHAnsi"/>
          <w:sz w:val="18"/>
          <w:lang w:eastAsia="en-NZ"/>
        </w:rPr>
      </w:pPr>
      <w:r w:rsidRPr="00233E5D">
        <w:rPr>
          <w:rFonts w:asciiTheme="minorHAnsi" w:hAnsiTheme="minorHAnsi" w:cstheme="minorHAnsi"/>
          <w:sz w:val="18"/>
          <w:lang w:eastAsia="en-NZ"/>
        </w:rPr>
        <w:t>A good understanding of the Machinery of Government</w:t>
      </w:r>
    </w:p>
    <w:p w14:paraId="4B7557B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B9"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4B7557BA" w14:textId="5DABA00A" w:rsidR="00F04439" w:rsidRDefault="00F04439" w:rsidP="00E2258C">
      <w:pPr>
        <w:spacing w:after="0" w:line="240" w:lineRule="auto"/>
        <w:jc w:val="both"/>
        <w:rPr>
          <w:rFonts w:cstheme="minorHAnsi"/>
          <w:sz w:val="18"/>
          <w:szCs w:val="20"/>
        </w:rPr>
      </w:pPr>
      <w:r w:rsidRPr="00EB5264">
        <w:rPr>
          <w:rFonts w:cstheme="minorHAnsi"/>
          <w:sz w:val="18"/>
          <w:szCs w:val="20"/>
        </w:rPr>
        <w:t xml:space="preserve">The </w:t>
      </w:r>
      <w:r w:rsidR="00F94553">
        <w:rPr>
          <w:rFonts w:eastAsia="Times New Roman" w:cstheme="minorHAnsi"/>
          <w:sz w:val="18"/>
          <w:szCs w:val="20"/>
        </w:rPr>
        <w:t>Group Business Manager</w:t>
      </w:r>
      <w:r w:rsidR="00066C87" w:rsidRPr="00EB5264">
        <w:rPr>
          <w:rFonts w:eastAsia="Times New Roman" w:cstheme="minorHAnsi"/>
          <w:sz w:val="18"/>
          <w:szCs w:val="20"/>
        </w:rPr>
        <w:t xml:space="preserve"> </w:t>
      </w:r>
      <w:r w:rsidRPr="00EB5264">
        <w:rPr>
          <w:rFonts w:cstheme="minorHAnsi"/>
          <w:sz w:val="18"/>
          <w:szCs w:val="20"/>
        </w:rPr>
        <w:t>position is required to build and maintain the following relationships:</w:t>
      </w:r>
    </w:p>
    <w:p w14:paraId="1C278324" w14:textId="77777777" w:rsidR="00233E5D" w:rsidRPr="00EB5264" w:rsidRDefault="00233E5D" w:rsidP="00E2258C">
      <w:pPr>
        <w:spacing w:after="0" w:line="240" w:lineRule="auto"/>
        <w:jc w:val="both"/>
        <w:rPr>
          <w:rFonts w:cstheme="minorHAnsi"/>
          <w:b/>
          <w:color w:val="4BACC6" w:themeColor="accent5"/>
          <w:sz w:val="18"/>
          <w:szCs w:val="20"/>
        </w:rPr>
      </w:pPr>
    </w:p>
    <w:p w14:paraId="4B7557BB"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7AE83679" w14:textId="24EA51A4" w:rsidR="00F94553" w:rsidRPr="00F94553" w:rsidRDefault="00F94553" w:rsidP="00F94553">
      <w:pPr>
        <w:pStyle w:val="ListParagraph"/>
        <w:numPr>
          <w:ilvl w:val="0"/>
          <w:numId w:val="44"/>
        </w:numPr>
        <w:spacing w:after="0" w:line="240" w:lineRule="auto"/>
        <w:jc w:val="both"/>
        <w:rPr>
          <w:rFonts w:eastAsiaTheme="minorHAnsi" w:cstheme="minorHAnsi"/>
          <w:sz w:val="18"/>
          <w:szCs w:val="20"/>
        </w:rPr>
      </w:pPr>
      <w:r w:rsidRPr="00F94553">
        <w:rPr>
          <w:rFonts w:eastAsiaTheme="minorHAnsi" w:cstheme="minorHAnsi"/>
          <w:sz w:val="18"/>
          <w:szCs w:val="20"/>
        </w:rPr>
        <w:t>Deputy Secretary</w:t>
      </w:r>
      <w:r>
        <w:rPr>
          <w:rFonts w:eastAsiaTheme="minorHAnsi" w:cstheme="minorHAnsi"/>
          <w:sz w:val="18"/>
          <w:szCs w:val="20"/>
        </w:rPr>
        <w:t xml:space="preserve"> TEG</w:t>
      </w:r>
      <w:r w:rsidRPr="00F94553">
        <w:rPr>
          <w:rFonts w:eastAsiaTheme="minorHAnsi" w:cstheme="minorHAnsi"/>
          <w:sz w:val="18"/>
          <w:szCs w:val="20"/>
        </w:rPr>
        <w:t xml:space="preserve"> and their EA</w:t>
      </w:r>
    </w:p>
    <w:p w14:paraId="397EB0A6" w14:textId="77777777" w:rsidR="00F94553" w:rsidRPr="00F94553" w:rsidRDefault="00F94553" w:rsidP="00F94553">
      <w:pPr>
        <w:pStyle w:val="ListParagraph"/>
        <w:numPr>
          <w:ilvl w:val="0"/>
          <w:numId w:val="44"/>
        </w:numPr>
        <w:spacing w:after="0" w:line="240" w:lineRule="auto"/>
        <w:jc w:val="both"/>
        <w:rPr>
          <w:rFonts w:eastAsiaTheme="minorHAnsi" w:cstheme="minorHAnsi"/>
          <w:sz w:val="18"/>
          <w:szCs w:val="20"/>
        </w:rPr>
      </w:pPr>
      <w:r w:rsidRPr="00F94553">
        <w:rPr>
          <w:rFonts w:eastAsiaTheme="minorHAnsi" w:cstheme="minorHAnsi"/>
          <w:sz w:val="18"/>
          <w:szCs w:val="20"/>
        </w:rPr>
        <w:t>Divisional Managers</w:t>
      </w:r>
    </w:p>
    <w:p w14:paraId="4C4BB156" w14:textId="7F288308" w:rsidR="00F94553" w:rsidRPr="00F94553" w:rsidRDefault="00233E5D" w:rsidP="00F94553">
      <w:pPr>
        <w:pStyle w:val="ListParagraph"/>
        <w:numPr>
          <w:ilvl w:val="0"/>
          <w:numId w:val="44"/>
        </w:numPr>
        <w:spacing w:after="0" w:line="240" w:lineRule="auto"/>
        <w:jc w:val="both"/>
        <w:rPr>
          <w:rFonts w:eastAsiaTheme="minorHAnsi" w:cstheme="minorHAnsi"/>
          <w:sz w:val="18"/>
          <w:szCs w:val="20"/>
        </w:rPr>
      </w:pPr>
      <w:r>
        <w:rPr>
          <w:rFonts w:eastAsiaTheme="minorHAnsi" w:cstheme="minorHAnsi"/>
          <w:sz w:val="18"/>
          <w:szCs w:val="20"/>
        </w:rPr>
        <w:t>Other Group Business Managers</w:t>
      </w:r>
    </w:p>
    <w:p w14:paraId="0EDF12B4" w14:textId="77777777" w:rsidR="00F94553" w:rsidRPr="00F94553" w:rsidRDefault="00F94553" w:rsidP="00F94553">
      <w:pPr>
        <w:pStyle w:val="ListParagraph"/>
        <w:numPr>
          <w:ilvl w:val="0"/>
          <w:numId w:val="44"/>
        </w:numPr>
        <w:spacing w:after="0" w:line="240" w:lineRule="auto"/>
        <w:jc w:val="both"/>
        <w:rPr>
          <w:rFonts w:eastAsiaTheme="minorHAnsi" w:cstheme="minorHAnsi"/>
          <w:sz w:val="18"/>
          <w:szCs w:val="20"/>
        </w:rPr>
      </w:pPr>
      <w:r w:rsidRPr="00F94553">
        <w:rPr>
          <w:rFonts w:eastAsiaTheme="minorHAnsi" w:cstheme="minorHAnsi"/>
          <w:sz w:val="18"/>
          <w:szCs w:val="20"/>
        </w:rPr>
        <w:t>Group Team Administrators</w:t>
      </w:r>
    </w:p>
    <w:p w14:paraId="25B189CA" w14:textId="55454C30" w:rsidR="00F94553" w:rsidRPr="00F94553" w:rsidRDefault="00AE6F19" w:rsidP="00F94553">
      <w:pPr>
        <w:pStyle w:val="ListParagraph"/>
        <w:numPr>
          <w:ilvl w:val="0"/>
          <w:numId w:val="44"/>
        </w:numPr>
        <w:spacing w:after="0" w:line="240" w:lineRule="auto"/>
        <w:jc w:val="both"/>
        <w:rPr>
          <w:rFonts w:eastAsiaTheme="minorHAnsi" w:cstheme="minorHAnsi"/>
          <w:sz w:val="18"/>
          <w:szCs w:val="20"/>
        </w:rPr>
      </w:pPr>
      <w:r>
        <w:rPr>
          <w:rFonts w:eastAsiaTheme="minorHAnsi" w:cstheme="minorHAnsi"/>
          <w:sz w:val="18"/>
          <w:szCs w:val="20"/>
        </w:rPr>
        <w:t>People</w:t>
      </w:r>
      <w:r w:rsidR="00F94553" w:rsidRPr="00F94553">
        <w:rPr>
          <w:rFonts w:eastAsiaTheme="minorHAnsi" w:cstheme="minorHAnsi"/>
          <w:sz w:val="18"/>
          <w:szCs w:val="20"/>
        </w:rPr>
        <w:t xml:space="preserve"> Division</w:t>
      </w:r>
    </w:p>
    <w:p w14:paraId="26FFDD55" w14:textId="0513930A" w:rsidR="00F94553" w:rsidRDefault="00F94553" w:rsidP="00F94553">
      <w:pPr>
        <w:pStyle w:val="ListParagraph"/>
        <w:numPr>
          <w:ilvl w:val="0"/>
          <w:numId w:val="44"/>
        </w:numPr>
        <w:spacing w:after="0" w:line="240" w:lineRule="auto"/>
        <w:jc w:val="both"/>
        <w:rPr>
          <w:rFonts w:eastAsiaTheme="minorHAnsi" w:cstheme="minorHAnsi"/>
          <w:sz w:val="18"/>
          <w:szCs w:val="20"/>
        </w:rPr>
      </w:pPr>
      <w:r w:rsidRPr="00F94553">
        <w:rPr>
          <w:rFonts w:eastAsiaTheme="minorHAnsi" w:cstheme="minorHAnsi"/>
          <w:sz w:val="18"/>
          <w:szCs w:val="20"/>
        </w:rPr>
        <w:t>Finance Division</w:t>
      </w:r>
    </w:p>
    <w:p w14:paraId="5AFCA92B" w14:textId="1875A386" w:rsidR="00233E5D" w:rsidRDefault="00AE6F19" w:rsidP="00F94553">
      <w:pPr>
        <w:pStyle w:val="ListParagraph"/>
        <w:numPr>
          <w:ilvl w:val="0"/>
          <w:numId w:val="44"/>
        </w:numPr>
        <w:spacing w:after="0" w:line="240" w:lineRule="auto"/>
        <w:jc w:val="both"/>
        <w:rPr>
          <w:rFonts w:eastAsiaTheme="minorHAnsi" w:cstheme="minorHAnsi"/>
          <w:sz w:val="18"/>
          <w:szCs w:val="20"/>
        </w:rPr>
      </w:pPr>
      <w:proofErr w:type="spellStart"/>
      <w:r>
        <w:rPr>
          <w:rFonts w:eastAsiaTheme="minorHAnsi" w:cstheme="minorHAnsi"/>
          <w:sz w:val="18"/>
          <w:szCs w:val="20"/>
        </w:rPr>
        <w:t>Houtina</w:t>
      </w:r>
      <w:proofErr w:type="spellEnd"/>
    </w:p>
    <w:p w14:paraId="073E5933" w14:textId="05C04F56" w:rsidR="00233E5D" w:rsidRDefault="00233E5D" w:rsidP="00F94553">
      <w:pPr>
        <w:pStyle w:val="ListParagraph"/>
        <w:numPr>
          <w:ilvl w:val="0"/>
          <w:numId w:val="44"/>
        </w:numPr>
        <w:spacing w:after="0" w:line="240" w:lineRule="auto"/>
        <w:jc w:val="both"/>
        <w:rPr>
          <w:rFonts w:eastAsiaTheme="minorHAnsi" w:cstheme="minorHAnsi"/>
          <w:sz w:val="18"/>
          <w:szCs w:val="20"/>
        </w:rPr>
      </w:pPr>
      <w:r>
        <w:rPr>
          <w:rFonts w:eastAsiaTheme="minorHAnsi" w:cstheme="minorHAnsi"/>
          <w:sz w:val="18"/>
          <w:szCs w:val="20"/>
        </w:rPr>
        <w:t>Trade Law Unit</w:t>
      </w:r>
    </w:p>
    <w:p w14:paraId="3DB03C4E" w14:textId="5335BCDA" w:rsidR="00233E5D" w:rsidRPr="00F94553" w:rsidRDefault="00233E5D" w:rsidP="00F94553">
      <w:pPr>
        <w:pStyle w:val="ListParagraph"/>
        <w:numPr>
          <w:ilvl w:val="0"/>
          <w:numId w:val="44"/>
        </w:numPr>
        <w:spacing w:after="0" w:line="240" w:lineRule="auto"/>
        <w:jc w:val="both"/>
        <w:rPr>
          <w:rFonts w:eastAsiaTheme="minorHAnsi" w:cstheme="minorHAnsi"/>
          <w:sz w:val="18"/>
          <w:szCs w:val="20"/>
        </w:rPr>
      </w:pPr>
      <w:r>
        <w:rPr>
          <w:rFonts w:eastAsiaTheme="minorHAnsi" w:cstheme="minorHAnsi"/>
          <w:sz w:val="18"/>
          <w:szCs w:val="20"/>
        </w:rPr>
        <w:t>UNHC Division (for GVA post)</w:t>
      </w:r>
    </w:p>
    <w:p w14:paraId="40DABC47" w14:textId="54C942AD" w:rsidR="00F94553" w:rsidRPr="00F94553" w:rsidRDefault="00233E5D" w:rsidP="00F94553">
      <w:pPr>
        <w:pStyle w:val="ListParagraph"/>
        <w:numPr>
          <w:ilvl w:val="0"/>
          <w:numId w:val="44"/>
        </w:numPr>
        <w:spacing w:after="0" w:line="240" w:lineRule="auto"/>
        <w:jc w:val="both"/>
        <w:rPr>
          <w:rFonts w:eastAsiaTheme="minorHAnsi" w:cstheme="minorHAnsi"/>
          <w:sz w:val="18"/>
          <w:szCs w:val="20"/>
        </w:rPr>
      </w:pPr>
      <w:r>
        <w:rPr>
          <w:rFonts w:eastAsiaTheme="minorHAnsi" w:cstheme="minorHAnsi"/>
          <w:sz w:val="18"/>
          <w:szCs w:val="20"/>
        </w:rPr>
        <w:t xml:space="preserve">GVA </w:t>
      </w:r>
      <w:proofErr w:type="spellStart"/>
      <w:r>
        <w:rPr>
          <w:rFonts w:eastAsiaTheme="minorHAnsi" w:cstheme="minorHAnsi"/>
          <w:sz w:val="18"/>
          <w:szCs w:val="20"/>
        </w:rPr>
        <w:t>Pst</w:t>
      </w:r>
      <w:proofErr w:type="spellEnd"/>
      <w:r>
        <w:rPr>
          <w:rFonts w:eastAsiaTheme="minorHAnsi" w:cstheme="minorHAnsi"/>
          <w:sz w:val="18"/>
          <w:szCs w:val="20"/>
        </w:rPr>
        <w:t xml:space="preserve"> (HOM, DHOM and A</w:t>
      </w:r>
      <w:r w:rsidR="00F94553" w:rsidRPr="00F94553">
        <w:rPr>
          <w:rFonts w:eastAsiaTheme="minorHAnsi" w:cstheme="minorHAnsi"/>
          <w:sz w:val="18"/>
          <w:szCs w:val="20"/>
        </w:rPr>
        <w:t>dministration Manager</w:t>
      </w:r>
      <w:r>
        <w:rPr>
          <w:rFonts w:eastAsiaTheme="minorHAnsi" w:cstheme="minorHAnsi"/>
          <w:sz w:val="18"/>
          <w:szCs w:val="20"/>
        </w:rPr>
        <w:t>)</w:t>
      </w:r>
      <w:r w:rsidR="00F94553" w:rsidRPr="00F94553">
        <w:rPr>
          <w:rFonts w:eastAsiaTheme="minorHAnsi" w:cstheme="minorHAnsi"/>
          <w:sz w:val="18"/>
          <w:szCs w:val="20"/>
        </w:rPr>
        <w:t xml:space="preserve"> </w:t>
      </w:r>
    </w:p>
    <w:p w14:paraId="267FF846" w14:textId="77777777" w:rsidR="00233E5D" w:rsidRDefault="00233E5D" w:rsidP="0040291F">
      <w:pPr>
        <w:spacing w:after="0" w:line="240" w:lineRule="auto"/>
        <w:ind w:left="41"/>
        <w:jc w:val="both"/>
        <w:rPr>
          <w:rFonts w:cstheme="minorHAnsi"/>
          <w:sz w:val="18"/>
          <w:szCs w:val="20"/>
        </w:rPr>
      </w:pPr>
    </w:p>
    <w:p w14:paraId="4B7557C2" w14:textId="29B1D688"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65EEFA95" w14:textId="77777777" w:rsidR="00233E5D" w:rsidRPr="00233E5D" w:rsidRDefault="00233E5D" w:rsidP="00233E5D">
      <w:pPr>
        <w:pStyle w:val="a"/>
        <w:numPr>
          <w:ilvl w:val="0"/>
          <w:numId w:val="45"/>
        </w:numPr>
        <w:tabs>
          <w:tab w:val="left" w:leader="underscore" w:pos="9781"/>
        </w:tabs>
        <w:ind w:right="-142"/>
        <w:jc w:val="both"/>
        <w:rPr>
          <w:rFonts w:asciiTheme="minorHAnsi" w:eastAsiaTheme="minorHAnsi" w:hAnsiTheme="minorHAnsi" w:cstheme="minorHAnsi"/>
          <w:snapToGrid/>
          <w:sz w:val="18"/>
          <w:lang w:val="en-NZ" w:eastAsia="en-NZ"/>
        </w:rPr>
      </w:pPr>
      <w:r w:rsidRPr="00233E5D">
        <w:rPr>
          <w:rFonts w:asciiTheme="minorHAnsi" w:eastAsiaTheme="minorHAnsi" w:hAnsiTheme="minorHAnsi" w:cstheme="minorHAnsi"/>
          <w:snapToGrid/>
          <w:sz w:val="18"/>
          <w:lang w:val="en-NZ" w:eastAsia="en-NZ"/>
        </w:rPr>
        <w:t xml:space="preserve">Ministers’ Offices </w:t>
      </w:r>
    </w:p>
    <w:p w14:paraId="1C1009DC" w14:textId="77777777" w:rsidR="00233E5D" w:rsidRPr="00233E5D" w:rsidRDefault="00233E5D" w:rsidP="00233E5D">
      <w:pPr>
        <w:pStyle w:val="a"/>
        <w:numPr>
          <w:ilvl w:val="0"/>
          <w:numId w:val="45"/>
        </w:numPr>
        <w:tabs>
          <w:tab w:val="left" w:leader="underscore" w:pos="9781"/>
        </w:tabs>
        <w:ind w:right="-142"/>
        <w:jc w:val="both"/>
        <w:rPr>
          <w:rFonts w:asciiTheme="minorHAnsi" w:eastAsiaTheme="minorHAnsi" w:hAnsiTheme="minorHAnsi" w:cstheme="minorHAnsi"/>
          <w:snapToGrid/>
          <w:sz w:val="18"/>
          <w:lang w:val="en-NZ" w:eastAsia="en-NZ"/>
        </w:rPr>
      </w:pPr>
      <w:r w:rsidRPr="00233E5D">
        <w:rPr>
          <w:rFonts w:asciiTheme="minorHAnsi" w:eastAsiaTheme="minorHAnsi" w:hAnsiTheme="minorHAnsi" w:cstheme="minorHAnsi"/>
          <w:snapToGrid/>
          <w:sz w:val="18"/>
          <w:lang w:val="en-NZ" w:eastAsia="en-NZ"/>
        </w:rPr>
        <w:t>Counterparts in other Government departments/agencies</w:t>
      </w:r>
    </w:p>
    <w:p w14:paraId="2E570DB2" w14:textId="77777777" w:rsidR="00233E5D" w:rsidRPr="00233E5D" w:rsidRDefault="00233E5D" w:rsidP="00233E5D">
      <w:pPr>
        <w:pStyle w:val="a"/>
        <w:numPr>
          <w:ilvl w:val="0"/>
          <w:numId w:val="45"/>
        </w:numPr>
        <w:tabs>
          <w:tab w:val="left" w:leader="underscore" w:pos="9781"/>
        </w:tabs>
        <w:ind w:right="-142"/>
        <w:jc w:val="both"/>
        <w:rPr>
          <w:rFonts w:asciiTheme="minorHAnsi" w:eastAsiaTheme="minorHAnsi" w:hAnsiTheme="minorHAnsi" w:cstheme="minorHAnsi"/>
          <w:snapToGrid/>
          <w:sz w:val="18"/>
          <w:lang w:val="en-NZ" w:eastAsia="en-NZ"/>
        </w:rPr>
      </w:pPr>
      <w:r w:rsidRPr="00233E5D">
        <w:rPr>
          <w:rFonts w:asciiTheme="minorHAnsi" w:eastAsiaTheme="minorHAnsi" w:hAnsiTheme="minorHAnsi" w:cstheme="minorHAnsi"/>
          <w:snapToGrid/>
          <w:sz w:val="18"/>
          <w:lang w:val="en-NZ" w:eastAsia="en-NZ"/>
        </w:rPr>
        <w:t>MFAT travel provider</w:t>
      </w:r>
    </w:p>
    <w:p w14:paraId="5CB53829" w14:textId="77777777" w:rsidR="00233E5D" w:rsidRPr="00233E5D" w:rsidRDefault="00233E5D" w:rsidP="00233E5D">
      <w:pPr>
        <w:pStyle w:val="a"/>
        <w:numPr>
          <w:ilvl w:val="0"/>
          <w:numId w:val="45"/>
        </w:numPr>
        <w:tabs>
          <w:tab w:val="left" w:leader="underscore" w:pos="9781"/>
        </w:tabs>
        <w:ind w:right="-142"/>
        <w:jc w:val="both"/>
        <w:rPr>
          <w:rFonts w:asciiTheme="minorHAnsi" w:eastAsiaTheme="minorHAnsi" w:hAnsiTheme="minorHAnsi" w:cstheme="minorHAnsi"/>
          <w:snapToGrid/>
          <w:sz w:val="18"/>
          <w:lang w:val="en-NZ" w:eastAsia="en-NZ"/>
        </w:rPr>
      </w:pPr>
      <w:r w:rsidRPr="00233E5D">
        <w:rPr>
          <w:rFonts w:asciiTheme="minorHAnsi" w:eastAsiaTheme="minorHAnsi" w:hAnsiTheme="minorHAnsi" w:cstheme="minorHAnsi"/>
          <w:snapToGrid/>
          <w:sz w:val="18"/>
          <w:lang w:val="en-NZ" w:eastAsia="en-NZ"/>
        </w:rPr>
        <w:t xml:space="preserve">Business sector </w:t>
      </w:r>
    </w:p>
    <w:p w14:paraId="4B7557C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C8"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t>
      </w:r>
      <w:proofErr w:type="spellStart"/>
      <w:r w:rsidR="00497E03" w:rsidRPr="00EB5264">
        <w:rPr>
          <w:rFonts w:asciiTheme="minorHAnsi" w:hAnsiTheme="minorHAnsi" w:cstheme="minorHAnsi"/>
          <w:b/>
          <w:color w:val="00C2DF"/>
          <w:sz w:val="20"/>
        </w:rPr>
        <w:t>Whakatautapatanga</w:t>
      </w:r>
      <w:proofErr w:type="spellEnd"/>
    </w:p>
    <w:p w14:paraId="4B7557C9" w14:textId="2B84C77E" w:rsidR="00C509A5" w:rsidRPr="00EB5264"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sidR="00AE6F19">
        <w:rPr>
          <w:rFonts w:asciiTheme="minorHAnsi" w:hAnsiTheme="minorHAnsi" w:cstheme="minorHAnsi"/>
          <w:sz w:val="18"/>
          <w:lang w:eastAsia="en-NZ"/>
        </w:rPr>
        <w:t>six</w:t>
      </w:r>
      <w:r w:rsidR="00F94553">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4B7557CA" w14:textId="77777777" w:rsidR="00F04439" w:rsidRPr="00EB5264"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4B7557C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CC"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Whakaritenga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Tūranga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Whakahauanga</w:t>
      </w:r>
      <w:proofErr w:type="spellEnd"/>
    </w:p>
    <w:p w14:paraId="4B7557CD" w14:textId="77777777" w:rsidR="00E1388A"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4B7557CE" w14:textId="77777777" w:rsidR="00B8000F"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4B7557C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D0"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4B7557D1" w14:textId="1B889C4C" w:rsidR="00F04439" w:rsidRPr="00EB5264" w:rsidRDefault="00F04439" w:rsidP="00E2258C">
      <w:pPr>
        <w:pStyle w:val="BulletpointsindentMFAT"/>
        <w:numPr>
          <w:ilvl w:val="0"/>
          <w:numId w:val="4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default" r:id="rId14"/>
      <w:footerReference w:type="default" r:id="rId15"/>
      <w:headerReference w:type="first" r:id="rId16"/>
      <w:footerReference w:type="first" r:id="rId17"/>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8441" w14:textId="77777777" w:rsidR="001071D6" w:rsidRDefault="001071D6" w:rsidP="00882889">
      <w:pPr>
        <w:spacing w:after="0" w:line="240" w:lineRule="auto"/>
      </w:pPr>
      <w:r>
        <w:separator/>
      </w:r>
    </w:p>
  </w:endnote>
  <w:endnote w:type="continuationSeparator" w:id="0">
    <w:p w14:paraId="16BFD0E0" w14:textId="77777777" w:rsidR="001071D6" w:rsidRDefault="001071D6"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4B7557D7" w14:textId="77777777" w:rsidR="00672D1B" w:rsidRDefault="00672D1B" w:rsidP="00672D1B">
            <w:pPr>
              <w:pStyle w:val="Footer"/>
              <w:rPr>
                <w:rFonts w:ascii="Verdana" w:hAnsi="Verdana"/>
                <w:sz w:val="16"/>
                <w:szCs w:val="16"/>
              </w:rPr>
            </w:pPr>
          </w:p>
          <w:p w14:paraId="4B7557D8" w14:textId="6ED6486A" w:rsidR="00E72B35" w:rsidRDefault="00F94553" w:rsidP="0040291F">
            <w:pPr>
              <w:pStyle w:val="Footer"/>
              <w:tabs>
                <w:tab w:val="clear" w:pos="4513"/>
                <w:tab w:val="clear" w:pos="9026"/>
                <w:tab w:val="center" w:pos="4820"/>
                <w:tab w:val="right" w:pos="9639"/>
              </w:tabs>
              <w:rPr>
                <w:rFonts w:ascii="Verdana" w:hAnsi="Verdana"/>
                <w:sz w:val="16"/>
                <w:szCs w:val="16"/>
              </w:rPr>
            </w:pPr>
            <w:r w:rsidRPr="00413142">
              <w:rPr>
                <w:rFonts w:cstheme="minorHAnsi"/>
                <w:b/>
                <w:sz w:val="20"/>
                <w:szCs w:val="20"/>
                <w:lang w:val="en-GB"/>
              </w:rPr>
              <w:t>Group Business Manager</w:t>
            </w:r>
            <w:r>
              <w:rPr>
                <w:rFonts w:cstheme="minorHAnsi"/>
                <w:b/>
                <w:sz w:val="20"/>
                <w:szCs w:val="20"/>
                <w:lang w:val="en-GB"/>
              </w:rPr>
              <w:t xml:space="preserve"> (</w:t>
            </w:r>
            <w:r w:rsidR="00AE6F19" w:rsidRPr="00AE6F19">
              <w:rPr>
                <w:rFonts w:cstheme="minorHAnsi"/>
                <w:b/>
                <w:sz w:val="20"/>
                <w:szCs w:val="20"/>
              </w:rPr>
              <w:t>401703</w:t>
            </w:r>
            <w:r>
              <w:rPr>
                <w:rFonts w:cstheme="minorHAnsi"/>
                <w:b/>
                <w:sz w:val="20"/>
                <w:szCs w:val="20"/>
                <w:lang w:val="en-GB"/>
              </w:rPr>
              <w:t>)</w:t>
            </w:r>
            <w:r w:rsidR="0040291F">
              <w:rPr>
                <w:rFonts w:ascii="Verdana" w:hAnsi="Verdana"/>
                <w:sz w:val="16"/>
                <w:szCs w:val="16"/>
              </w:rPr>
              <w:tab/>
            </w:r>
            <w:r w:rsidR="00066C87">
              <w:rPr>
                <w:rFonts w:ascii="Verdana" w:hAnsi="Verdana"/>
                <w:sz w:val="16"/>
                <w:szCs w:val="16"/>
              </w:rPr>
              <w:t>Last reviewed</w:t>
            </w:r>
            <w:r w:rsidR="0040291F">
              <w:rPr>
                <w:rFonts w:ascii="Verdana" w:hAnsi="Verdana"/>
                <w:sz w:val="16"/>
                <w:szCs w:val="16"/>
              </w:rPr>
              <w:t>:</w:t>
            </w:r>
            <w:r w:rsidR="00E20B79">
              <w:rPr>
                <w:rFonts w:ascii="Verdana" w:hAnsi="Verdana"/>
                <w:sz w:val="16"/>
                <w:szCs w:val="16"/>
              </w:rPr>
              <w:t xml:space="preserve"> </w:t>
            </w:r>
            <w:r w:rsidR="00AE6F19">
              <w:rPr>
                <w:rFonts w:ascii="Verdana" w:hAnsi="Verdana"/>
                <w:sz w:val="16"/>
                <w:szCs w:val="16"/>
              </w:rPr>
              <w:t>Jan 2026</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C41280">
              <w:rPr>
                <w:rFonts w:ascii="Verdana" w:hAnsi="Verdana"/>
                <w:b/>
                <w:bCs/>
                <w:noProof/>
                <w:sz w:val="16"/>
                <w:szCs w:val="16"/>
              </w:rPr>
              <w:t>2</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C41280">
              <w:rPr>
                <w:rFonts w:ascii="Verdana" w:hAnsi="Verdana"/>
                <w:b/>
                <w:bCs/>
                <w:noProof/>
                <w:sz w:val="16"/>
                <w:szCs w:val="16"/>
              </w:rPr>
              <w:t>4</w:t>
            </w:r>
            <w:r w:rsidR="00945D43" w:rsidRPr="00BB4A3E">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C" w14:textId="5133077A" w:rsidR="00616609" w:rsidRPr="00CE5AC4" w:rsidRDefault="00413142" w:rsidP="00CE5AC4">
    <w:pPr>
      <w:pStyle w:val="Footer"/>
      <w:tabs>
        <w:tab w:val="clear" w:pos="4513"/>
        <w:tab w:val="clear" w:pos="9026"/>
        <w:tab w:val="center" w:pos="4820"/>
        <w:tab w:val="right" w:pos="9639"/>
      </w:tabs>
      <w:rPr>
        <w:rFonts w:ascii="Verdana" w:hAnsi="Verdana"/>
        <w:sz w:val="16"/>
        <w:szCs w:val="16"/>
      </w:rPr>
    </w:pPr>
    <w:r w:rsidRPr="00413142">
      <w:rPr>
        <w:rFonts w:cstheme="minorHAnsi"/>
        <w:b/>
        <w:sz w:val="20"/>
        <w:szCs w:val="20"/>
        <w:lang w:val="en-GB"/>
      </w:rPr>
      <w:t>Group Business Manager</w:t>
    </w:r>
    <w:r>
      <w:rPr>
        <w:rFonts w:cstheme="minorHAnsi"/>
        <w:b/>
        <w:sz w:val="20"/>
        <w:szCs w:val="20"/>
        <w:lang w:val="en-GB"/>
      </w:rPr>
      <w:t xml:space="preserve"> (</w:t>
    </w:r>
    <w:r w:rsidR="00AE6F19" w:rsidRPr="00AE6F19">
      <w:rPr>
        <w:rFonts w:cstheme="minorHAnsi"/>
        <w:b/>
        <w:sz w:val="20"/>
        <w:szCs w:val="20"/>
      </w:rPr>
      <w:t>401703</w:t>
    </w:r>
    <w:r>
      <w:rPr>
        <w:rFonts w:cstheme="minorHAnsi"/>
        <w:b/>
        <w:sz w:val="20"/>
        <w:szCs w:val="20"/>
        <w:lang w:val="en-GB"/>
      </w:rPr>
      <w:t>)</w:t>
    </w:r>
    <w:r w:rsidR="00CE5AC4">
      <w:rPr>
        <w:rFonts w:ascii="Verdana" w:hAnsi="Verdana"/>
        <w:sz w:val="16"/>
        <w:szCs w:val="16"/>
      </w:rPr>
      <w:tab/>
      <w:t xml:space="preserve">Last reviewed: </w:t>
    </w:r>
    <w:r w:rsidR="00AE6F19">
      <w:rPr>
        <w:rFonts w:ascii="Verdana" w:hAnsi="Verdana"/>
        <w:sz w:val="16"/>
        <w:szCs w:val="16"/>
      </w:rPr>
      <w:t>Jan 2026</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C41280">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C41280">
      <w:rPr>
        <w:rFonts w:ascii="Verdana" w:hAnsi="Verdana"/>
        <w:b/>
        <w:bCs/>
        <w:noProof/>
        <w:sz w:val="16"/>
        <w:szCs w:val="16"/>
      </w:rPr>
      <w:t>4</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C0C4" w14:textId="77777777" w:rsidR="001071D6" w:rsidRDefault="001071D6" w:rsidP="00882889">
      <w:pPr>
        <w:spacing w:after="0" w:line="240" w:lineRule="auto"/>
      </w:pPr>
      <w:r>
        <w:separator/>
      </w:r>
    </w:p>
  </w:footnote>
  <w:footnote w:type="continuationSeparator" w:id="0">
    <w:p w14:paraId="6FCC599A" w14:textId="77777777" w:rsidR="001071D6" w:rsidRDefault="001071D6"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6"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9"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4B7557DD" wp14:editId="4B7557DE">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4B7557DA"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4B7557DB"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D87D29"/>
    <w:multiLevelType w:val="hybridMultilevel"/>
    <w:tmpl w:val="E80A5ECC"/>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11"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C65E7F"/>
    <w:multiLevelType w:val="hybridMultilevel"/>
    <w:tmpl w:val="0C9063D0"/>
    <w:lvl w:ilvl="0" w:tplc="1409000B">
      <w:start w:val="1"/>
      <w:numFmt w:val="bullet"/>
      <w:lvlText w:val=""/>
      <w:lvlJc w:val="left"/>
      <w:pPr>
        <w:ind w:left="1074" w:hanging="360"/>
      </w:pPr>
      <w:rPr>
        <w:rFonts w:ascii="Wingdings" w:hAnsi="Wingdings" w:hint="default"/>
      </w:rPr>
    </w:lvl>
    <w:lvl w:ilvl="1" w:tplc="14090001">
      <w:start w:val="1"/>
      <w:numFmt w:val="bullet"/>
      <w:lvlText w:val=""/>
      <w:lvlJc w:val="left"/>
      <w:pPr>
        <w:ind w:left="1794" w:hanging="360"/>
      </w:pPr>
      <w:rPr>
        <w:rFonts w:ascii="Symbol" w:hAnsi="Symbol"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13"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1"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7"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30"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4C68B4"/>
    <w:multiLevelType w:val="hybridMultilevel"/>
    <w:tmpl w:val="0966CD62"/>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36"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7"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1752257">
    <w:abstractNumId w:val="29"/>
  </w:num>
  <w:num w:numId="2" w16cid:durableId="444740645">
    <w:abstractNumId w:val="13"/>
  </w:num>
  <w:num w:numId="3" w16cid:durableId="773788241">
    <w:abstractNumId w:val="6"/>
  </w:num>
  <w:num w:numId="4" w16cid:durableId="120652760">
    <w:abstractNumId w:val="16"/>
  </w:num>
  <w:num w:numId="5" w16cid:durableId="1367830020">
    <w:abstractNumId w:val="23"/>
  </w:num>
  <w:num w:numId="6" w16cid:durableId="2005550249">
    <w:abstractNumId w:val="39"/>
  </w:num>
  <w:num w:numId="7" w16cid:durableId="1851137944">
    <w:abstractNumId w:val="9"/>
  </w:num>
  <w:num w:numId="8" w16cid:durableId="1908150272">
    <w:abstractNumId w:val="38"/>
  </w:num>
  <w:num w:numId="9" w16cid:durableId="686637049">
    <w:abstractNumId w:val="32"/>
  </w:num>
  <w:num w:numId="10" w16cid:durableId="243732742">
    <w:abstractNumId w:val="4"/>
  </w:num>
  <w:num w:numId="11" w16cid:durableId="653333310">
    <w:abstractNumId w:val="15"/>
  </w:num>
  <w:num w:numId="12" w16cid:durableId="100954520">
    <w:abstractNumId w:val="30"/>
  </w:num>
  <w:num w:numId="13" w16cid:durableId="120811371">
    <w:abstractNumId w:val="3"/>
  </w:num>
  <w:num w:numId="14" w16cid:durableId="2142267474">
    <w:abstractNumId w:val="7"/>
  </w:num>
  <w:num w:numId="15" w16cid:durableId="442111673">
    <w:abstractNumId w:val="5"/>
  </w:num>
  <w:num w:numId="16" w16cid:durableId="1635328205">
    <w:abstractNumId w:val="31"/>
  </w:num>
  <w:num w:numId="17" w16cid:durableId="400912866">
    <w:abstractNumId w:val="41"/>
  </w:num>
  <w:num w:numId="18" w16cid:durableId="699665739">
    <w:abstractNumId w:val="24"/>
  </w:num>
  <w:num w:numId="19" w16cid:durableId="1113861782">
    <w:abstractNumId w:val="40"/>
  </w:num>
  <w:num w:numId="20" w16cid:durableId="1421490157">
    <w:abstractNumId w:val="20"/>
  </w:num>
  <w:num w:numId="21" w16cid:durableId="374620121">
    <w:abstractNumId w:val="17"/>
  </w:num>
  <w:num w:numId="22" w16cid:durableId="816411117">
    <w:abstractNumId w:val="37"/>
  </w:num>
  <w:num w:numId="23" w16cid:durableId="1960640966">
    <w:abstractNumId w:val="26"/>
  </w:num>
  <w:num w:numId="24" w16cid:durableId="1011646277">
    <w:abstractNumId w:val="36"/>
  </w:num>
  <w:num w:numId="25" w16cid:durableId="443618811">
    <w:abstractNumId w:val="19"/>
  </w:num>
  <w:num w:numId="26" w16cid:durableId="489299131">
    <w:abstractNumId w:val="18"/>
  </w:num>
  <w:num w:numId="27" w16cid:durableId="981151410">
    <w:abstractNumId w:val="21"/>
  </w:num>
  <w:num w:numId="28" w16cid:durableId="2026322910">
    <w:abstractNumId w:val="22"/>
  </w:num>
  <w:num w:numId="29" w16cid:durableId="868373711">
    <w:abstractNumId w:val="27"/>
  </w:num>
  <w:num w:numId="30" w16cid:durableId="164710981">
    <w:abstractNumId w:val="34"/>
  </w:num>
  <w:num w:numId="31" w16cid:durableId="1376466109">
    <w:abstractNumId w:val="22"/>
  </w:num>
  <w:num w:numId="32" w16cid:durableId="643198815">
    <w:abstractNumId w:val="22"/>
  </w:num>
  <w:num w:numId="33" w16cid:durableId="1504206124">
    <w:abstractNumId w:val="1"/>
  </w:num>
  <w:num w:numId="34" w16cid:durableId="1275674381">
    <w:abstractNumId w:val="33"/>
  </w:num>
  <w:num w:numId="35" w16cid:durableId="2034066382">
    <w:abstractNumId w:val="22"/>
  </w:num>
  <w:num w:numId="36" w16cid:durableId="594632548">
    <w:abstractNumId w:val="22"/>
  </w:num>
  <w:num w:numId="37" w16cid:durableId="391150418">
    <w:abstractNumId w:val="0"/>
  </w:num>
  <w:num w:numId="38" w16cid:durableId="448864986">
    <w:abstractNumId w:val="14"/>
  </w:num>
  <w:num w:numId="39" w16cid:durableId="1789202857">
    <w:abstractNumId w:val="25"/>
  </w:num>
  <w:num w:numId="40" w16cid:durableId="1786732148">
    <w:abstractNumId w:val="8"/>
  </w:num>
  <w:num w:numId="41" w16cid:durableId="2016764072">
    <w:abstractNumId w:val="11"/>
  </w:num>
  <w:num w:numId="42" w16cid:durableId="2113087314">
    <w:abstractNumId w:val="28"/>
  </w:num>
  <w:num w:numId="43" w16cid:durableId="58602898">
    <w:abstractNumId w:val="2"/>
  </w:num>
  <w:num w:numId="44" w16cid:durableId="1381437038">
    <w:abstractNumId w:val="10"/>
  </w:num>
  <w:num w:numId="45" w16cid:durableId="898635599">
    <w:abstractNumId w:val="35"/>
  </w:num>
  <w:num w:numId="46" w16cid:durableId="66905964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3627B"/>
    <w:rsid w:val="00037B91"/>
    <w:rsid w:val="00052310"/>
    <w:rsid w:val="00054A40"/>
    <w:rsid w:val="00055C0C"/>
    <w:rsid w:val="00055FFE"/>
    <w:rsid w:val="00060FAD"/>
    <w:rsid w:val="000619BB"/>
    <w:rsid w:val="00062125"/>
    <w:rsid w:val="00066C87"/>
    <w:rsid w:val="00072EE9"/>
    <w:rsid w:val="00082CFB"/>
    <w:rsid w:val="0009266A"/>
    <w:rsid w:val="00093E88"/>
    <w:rsid w:val="00096D05"/>
    <w:rsid w:val="000B1164"/>
    <w:rsid w:val="000B3BA6"/>
    <w:rsid w:val="000C02B5"/>
    <w:rsid w:val="000C47F7"/>
    <w:rsid w:val="000C6894"/>
    <w:rsid w:val="000D372B"/>
    <w:rsid w:val="000D3D24"/>
    <w:rsid w:val="000D5DAA"/>
    <w:rsid w:val="000E72F3"/>
    <w:rsid w:val="000F03AB"/>
    <w:rsid w:val="000F10A6"/>
    <w:rsid w:val="000F47CE"/>
    <w:rsid w:val="000F7DC8"/>
    <w:rsid w:val="001064BE"/>
    <w:rsid w:val="001071D6"/>
    <w:rsid w:val="001072A1"/>
    <w:rsid w:val="00107AC8"/>
    <w:rsid w:val="0011111F"/>
    <w:rsid w:val="0011483A"/>
    <w:rsid w:val="001151AE"/>
    <w:rsid w:val="0012396B"/>
    <w:rsid w:val="00124454"/>
    <w:rsid w:val="0012666C"/>
    <w:rsid w:val="00145A3B"/>
    <w:rsid w:val="00151B12"/>
    <w:rsid w:val="00152E93"/>
    <w:rsid w:val="00155ED7"/>
    <w:rsid w:val="001565FE"/>
    <w:rsid w:val="00156A49"/>
    <w:rsid w:val="00161C92"/>
    <w:rsid w:val="001656F7"/>
    <w:rsid w:val="0016632E"/>
    <w:rsid w:val="00173F6B"/>
    <w:rsid w:val="00182E33"/>
    <w:rsid w:val="00183E20"/>
    <w:rsid w:val="001852AE"/>
    <w:rsid w:val="00185895"/>
    <w:rsid w:val="001908D7"/>
    <w:rsid w:val="001970A0"/>
    <w:rsid w:val="00197B0A"/>
    <w:rsid w:val="001A0BCB"/>
    <w:rsid w:val="001A2C35"/>
    <w:rsid w:val="001B04F3"/>
    <w:rsid w:val="001B325B"/>
    <w:rsid w:val="001B4B8F"/>
    <w:rsid w:val="001B7BBA"/>
    <w:rsid w:val="001C1030"/>
    <w:rsid w:val="001C3091"/>
    <w:rsid w:val="001D02B8"/>
    <w:rsid w:val="001D34C8"/>
    <w:rsid w:val="001D7C19"/>
    <w:rsid w:val="001E06C2"/>
    <w:rsid w:val="001E16E4"/>
    <w:rsid w:val="001E389B"/>
    <w:rsid w:val="001E5C03"/>
    <w:rsid w:val="001F33B7"/>
    <w:rsid w:val="001F6219"/>
    <w:rsid w:val="00201417"/>
    <w:rsid w:val="0020299E"/>
    <w:rsid w:val="00203800"/>
    <w:rsid w:val="00211F2E"/>
    <w:rsid w:val="00213440"/>
    <w:rsid w:val="00214632"/>
    <w:rsid w:val="002261FC"/>
    <w:rsid w:val="00226EC4"/>
    <w:rsid w:val="00233E5D"/>
    <w:rsid w:val="00243FDF"/>
    <w:rsid w:val="00244977"/>
    <w:rsid w:val="00250FD4"/>
    <w:rsid w:val="002573B1"/>
    <w:rsid w:val="00257FA4"/>
    <w:rsid w:val="002634E2"/>
    <w:rsid w:val="00267F6B"/>
    <w:rsid w:val="0027273F"/>
    <w:rsid w:val="002754A9"/>
    <w:rsid w:val="0028404C"/>
    <w:rsid w:val="00290EDF"/>
    <w:rsid w:val="00292BF0"/>
    <w:rsid w:val="00292DEE"/>
    <w:rsid w:val="00297B96"/>
    <w:rsid w:val="002A46E6"/>
    <w:rsid w:val="002B3FFE"/>
    <w:rsid w:val="002B5F5E"/>
    <w:rsid w:val="002C282C"/>
    <w:rsid w:val="002C2AEE"/>
    <w:rsid w:val="002C2DC3"/>
    <w:rsid w:val="002E1D60"/>
    <w:rsid w:val="002E203F"/>
    <w:rsid w:val="002E32D5"/>
    <w:rsid w:val="002F15D0"/>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742BF"/>
    <w:rsid w:val="0038748A"/>
    <w:rsid w:val="003903AC"/>
    <w:rsid w:val="00391441"/>
    <w:rsid w:val="00391870"/>
    <w:rsid w:val="00391B3A"/>
    <w:rsid w:val="00393AA6"/>
    <w:rsid w:val="00394103"/>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13142"/>
    <w:rsid w:val="004177C4"/>
    <w:rsid w:val="00421264"/>
    <w:rsid w:val="0042161D"/>
    <w:rsid w:val="0043434D"/>
    <w:rsid w:val="00436978"/>
    <w:rsid w:val="00453299"/>
    <w:rsid w:val="00456199"/>
    <w:rsid w:val="00467014"/>
    <w:rsid w:val="00472043"/>
    <w:rsid w:val="00473637"/>
    <w:rsid w:val="00487941"/>
    <w:rsid w:val="004916C4"/>
    <w:rsid w:val="00495757"/>
    <w:rsid w:val="00497278"/>
    <w:rsid w:val="00497E03"/>
    <w:rsid w:val="004A052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13D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C1560"/>
    <w:rsid w:val="005C3B00"/>
    <w:rsid w:val="005D127E"/>
    <w:rsid w:val="005D3E21"/>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D1B"/>
    <w:rsid w:val="00673A88"/>
    <w:rsid w:val="00677FAE"/>
    <w:rsid w:val="00691149"/>
    <w:rsid w:val="00692787"/>
    <w:rsid w:val="00693387"/>
    <w:rsid w:val="006B6727"/>
    <w:rsid w:val="006C28F5"/>
    <w:rsid w:val="006C77D8"/>
    <w:rsid w:val="006D36C7"/>
    <w:rsid w:val="006D581D"/>
    <w:rsid w:val="006D5C63"/>
    <w:rsid w:val="006E3420"/>
    <w:rsid w:val="006E5646"/>
    <w:rsid w:val="006E6638"/>
    <w:rsid w:val="006F3773"/>
    <w:rsid w:val="006F41C7"/>
    <w:rsid w:val="006F5BFE"/>
    <w:rsid w:val="007127BF"/>
    <w:rsid w:val="00722B70"/>
    <w:rsid w:val="00723B89"/>
    <w:rsid w:val="0072411E"/>
    <w:rsid w:val="007368A5"/>
    <w:rsid w:val="007508FD"/>
    <w:rsid w:val="00761AB8"/>
    <w:rsid w:val="00796676"/>
    <w:rsid w:val="007A22C0"/>
    <w:rsid w:val="007A3305"/>
    <w:rsid w:val="007A5F7B"/>
    <w:rsid w:val="007A73D2"/>
    <w:rsid w:val="007C3165"/>
    <w:rsid w:val="007C4FFB"/>
    <w:rsid w:val="007D2CF3"/>
    <w:rsid w:val="007D630F"/>
    <w:rsid w:val="007E0E05"/>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65AB"/>
    <w:rsid w:val="00860ECD"/>
    <w:rsid w:val="0087105A"/>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E13D2"/>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D284D"/>
    <w:rsid w:val="009E0F88"/>
    <w:rsid w:val="009E3913"/>
    <w:rsid w:val="009E518F"/>
    <w:rsid w:val="009F122C"/>
    <w:rsid w:val="009F1A9C"/>
    <w:rsid w:val="00A005FF"/>
    <w:rsid w:val="00A07F31"/>
    <w:rsid w:val="00A12C89"/>
    <w:rsid w:val="00A142C0"/>
    <w:rsid w:val="00A2158F"/>
    <w:rsid w:val="00A2248B"/>
    <w:rsid w:val="00A254A6"/>
    <w:rsid w:val="00A338CD"/>
    <w:rsid w:val="00A37E94"/>
    <w:rsid w:val="00A40DDC"/>
    <w:rsid w:val="00A42710"/>
    <w:rsid w:val="00A43FDB"/>
    <w:rsid w:val="00A47A04"/>
    <w:rsid w:val="00A61725"/>
    <w:rsid w:val="00A6371B"/>
    <w:rsid w:val="00A715FE"/>
    <w:rsid w:val="00A719EB"/>
    <w:rsid w:val="00A71F28"/>
    <w:rsid w:val="00A75620"/>
    <w:rsid w:val="00A83AAE"/>
    <w:rsid w:val="00A8690F"/>
    <w:rsid w:val="00A87BB3"/>
    <w:rsid w:val="00AA31BE"/>
    <w:rsid w:val="00AA59DF"/>
    <w:rsid w:val="00AA6260"/>
    <w:rsid w:val="00AB045D"/>
    <w:rsid w:val="00AB2C28"/>
    <w:rsid w:val="00AB4E64"/>
    <w:rsid w:val="00AC423F"/>
    <w:rsid w:val="00AD0B07"/>
    <w:rsid w:val="00AD501D"/>
    <w:rsid w:val="00AD5D3C"/>
    <w:rsid w:val="00AD6F19"/>
    <w:rsid w:val="00AD7DEE"/>
    <w:rsid w:val="00AE0EE4"/>
    <w:rsid w:val="00AE5882"/>
    <w:rsid w:val="00AE5DFD"/>
    <w:rsid w:val="00AE6F19"/>
    <w:rsid w:val="00AF63A3"/>
    <w:rsid w:val="00B001A8"/>
    <w:rsid w:val="00B00A5A"/>
    <w:rsid w:val="00B01A7D"/>
    <w:rsid w:val="00B13650"/>
    <w:rsid w:val="00B13992"/>
    <w:rsid w:val="00B13F1B"/>
    <w:rsid w:val="00B17AA3"/>
    <w:rsid w:val="00B26E82"/>
    <w:rsid w:val="00B34DFE"/>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5184"/>
    <w:rsid w:val="00BC63F6"/>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22BFB"/>
    <w:rsid w:val="00C314D9"/>
    <w:rsid w:val="00C3202B"/>
    <w:rsid w:val="00C32CDB"/>
    <w:rsid w:val="00C41280"/>
    <w:rsid w:val="00C43F35"/>
    <w:rsid w:val="00C46415"/>
    <w:rsid w:val="00C509A5"/>
    <w:rsid w:val="00C537EE"/>
    <w:rsid w:val="00C556ED"/>
    <w:rsid w:val="00C56BFB"/>
    <w:rsid w:val="00C6183F"/>
    <w:rsid w:val="00C657D9"/>
    <w:rsid w:val="00C7005D"/>
    <w:rsid w:val="00C7296C"/>
    <w:rsid w:val="00C73336"/>
    <w:rsid w:val="00C73CDE"/>
    <w:rsid w:val="00C74685"/>
    <w:rsid w:val="00C814D5"/>
    <w:rsid w:val="00C828EC"/>
    <w:rsid w:val="00C87315"/>
    <w:rsid w:val="00C87474"/>
    <w:rsid w:val="00C96120"/>
    <w:rsid w:val="00CA75F0"/>
    <w:rsid w:val="00CB309D"/>
    <w:rsid w:val="00CB787E"/>
    <w:rsid w:val="00CD5211"/>
    <w:rsid w:val="00CD64FF"/>
    <w:rsid w:val="00CD7112"/>
    <w:rsid w:val="00CD725B"/>
    <w:rsid w:val="00CE1EA4"/>
    <w:rsid w:val="00CE4B85"/>
    <w:rsid w:val="00CE5AC4"/>
    <w:rsid w:val="00CF07E8"/>
    <w:rsid w:val="00CF25AB"/>
    <w:rsid w:val="00CF601A"/>
    <w:rsid w:val="00CF6D1C"/>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86732"/>
    <w:rsid w:val="00D92F6A"/>
    <w:rsid w:val="00D97576"/>
    <w:rsid w:val="00DA0DB4"/>
    <w:rsid w:val="00DA2FE3"/>
    <w:rsid w:val="00DA4F43"/>
    <w:rsid w:val="00DB1C44"/>
    <w:rsid w:val="00DB7CAB"/>
    <w:rsid w:val="00DC7870"/>
    <w:rsid w:val="00DD1074"/>
    <w:rsid w:val="00DD2DF5"/>
    <w:rsid w:val="00DD3897"/>
    <w:rsid w:val="00DF36E3"/>
    <w:rsid w:val="00DF48EA"/>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75BD6"/>
    <w:rsid w:val="00E85872"/>
    <w:rsid w:val="00E910BA"/>
    <w:rsid w:val="00E94854"/>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5F7"/>
    <w:rsid w:val="00EF7B19"/>
    <w:rsid w:val="00F001EE"/>
    <w:rsid w:val="00F01DF8"/>
    <w:rsid w:val="00F02AD9"/>
    <w:rsid w:val="00F04439"/>
    <w:rsid w:val="00F04A18"/>
    <w:rsid w:val="00F06603"/>
    <w:rsid w:val="00F11744"/>
    <w:rsid w:val="00F14126"/>
    <w:rsid w:val="00F21834"/>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4ACF"/>
    <w:rsid w:val="00F74990"/>
    <w:rsid w:val="00F805E2"/>
    <w:rsid w:val="00F82562"/>
    <w:rsid w:val="00F9379F"/>
    <w:rsid w:val="00F93ABC"/>
    <w:rsid w:val="00F94553"/>
    <w:rsid w:val="00F9470C"/>
    <w:rsid w:val="00FA1A9E"/>
    <w:rsid w:val="00FB2F1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576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2041-12-02T00:43:17+00:00</_dlc_ExpireDate>
    <IconOverlay xmlns="http://schemas.microsoft.com/sharepoint/v4" xsi:nil="true"/>
    <TaxCatchAll xmlns="c148874f-423f-4dc8-b7a0-2e2ea73302d0">
      <Value>2174</Value>
      <Value>1</Value>
    </TaxCatchAll>
    <_dlc_DocId xmlns="c148874f-423f-4dc8-b7a0-2e2ea73302d0">PEOP-1474850541-552</_dlc_DocId>
    <_dlc_DocIdUrl xmlns="c148874f-423f-4dc8-b7a0-2e2ea73302d0">
      <Url>http://o-wln-gdm/Functions/PeopleManagement/Resourcing/_layouts/15/DocIdRedir.aspx?ID=PEOP-1474850541-552</Url>
      <Description>PEOP-1474850541-552</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Trade and Economic Group (TEG)</TermName>
          <TermId xmlns="http://schemas.microsoft.com/office/infopath/2007/PartnerControls">6fc47254-97e8-426e-befa-4b9612b12a64</TermId>
        </TermInfo>
      </Terms>
    </g2bf39c3ebc84c78a9a99cfd5d336d5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9FAB-8E8C-4872-93CD-C17BCD14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F3B9C-054F-442F-B4CF-B97CB8B86109}">
  <ds:schemaRefs>
    <ds:schemaRef ds:uri="office.server.policy"/>
  </ds:schemaRefs>
</ds:datastoreItem>
</file>

<file path=customXml/itemProps3.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customXml/itemProps4.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5.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6.xml><?xml version="1.0" encoding="utf-8"?>
<ds:datastoreItem xmlns:ds="http://schemas.openxmlformats.org/officeDocument/2006/customXml" ds:itemID="{6F835997-8B81-490E-A5F0-4AD273F2146F}">
  <ds:schemaRefs>
    <ds:schemaRef ds:uri="http://schemas.openxmlformats.org/officeDocument/2006/bibliography"/>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1916</Words>
  <Characters>11075</Characters>
  <Application>Microsoft Office Word</Application>
  <DocSecurity>0</DocSecurity>
  <Lines>205</Lines>
  <Paragraphs>145</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dc:title>
  <dc:creator>Alicia Odering</dc:creator>
  <dc:description>Includes new PSC information, Te Reo Heading, Flexi Work and Strategic Plan update.  This format is to be used for all PD's beyond 1 September 2020.</dc:description>
  <cp:lastModifiedBy>ROBINSON, Hope (PEP)</cp:lastModifiedBy>
  <cp:revision>4</cp:revision>
  <cp:lastPrinted>2026-01-20T01:49:00Z</cp:lastPrinted>
  <dcterms:created xsi:type="dcterms:W3CDTF">2026-01-20T01:49:00Z</dcterms:created>
  <dcterms:modified xsi:type="dcterms:W3CDTF">2026-01-20T01:58:00Z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a56bc0f0-6000-4cf8-b95e-7f4e24831d28</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{a56bc0f0-6000-4cf8-b95e-7f4e24831d28}</vt:lpwstr>
  </property>
  <property fmtid="{D5CDD505-2E9C-101B-9397-08002B2CF9AE}" pid="43" name="RecordPoint_SubmissionCompleted">
    <vt:lpwstr>2023-12-02T13:45:52.1347965+13:00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R0001336582</vt:lpwstr>
  </property>
  <property fmtid="{D5CDD505-2E9C-101B-9397-08002B2CF9AE}" pid="47" name="Division">
    <vt:lpwstr>2174;#Trade and Economic Group (TEG)|6fc47254-97e8-426e-befa-4b9612b12a64</vt:lpwstr>
  </property>
</Properties>
</file>